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6F15F" w14:textId="1DF547D9" w:rsidR="00447A22" w:rsidRPr="000948FC" w:rsidRDefault="00447A22" w:rsidP="000A4144">
      <w:pPr>
        <w:spacing w:after="0" w:line="240" w:lineRule="auto"/>
        <w:rPr>
          <w:rFonts w:ascii="Times New Roman" w:hAnsi="Times New Roman" w:cs="Times New Roman"/>
          <w:sz w:val="24"/>
          <w:szCs w:val="24"/>
        </w:rPr>
      </w:pPr>
      <w:bookmarkStart w:id="0" w:name="_GoBack"/>
      <w:bookmarkEnd w:id="0"/>
    </w:p>
    <w:p w14:paraId="245687EE"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0948FC" w:rsidRPr="000948FC" w14:paraId="442853BA" w14:textId="77777777" w:rsidTr="00C85BE1">
        <w:trPr>
          <w:trHeight w:val="805"/>
        </w:trPr>
        <w:tc>
          <w:tcPr>
            <w:tcW w:w="2052" w:type="dxa"/>
          </w:tcPr>
          <w:p w14:paraId="7E39C1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165" w:type="dxa"/>
          </w:tcPr>
          <w:p w14:paraId="08C8D137"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685" w:type="dxa"/>
          </w:tcPr>
          <w:p w14:paraId="1B0ECEB9"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5B45BA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0948FC" w:rsidRPr="000948FC" w14:paraId="1DC3DFC8" w14:textId="77777777" w:rsidTr="00C85BE1">
        <w:tc>
          <w:tcPr>
            <w:tcW w:w="2052" w:type="dxa"/>
          </w:tcPr>
          <w:p w14:paraId="5A20F0F8"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0948FC" w:rsidRDefault="00A970E0"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9.3</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 xml:space="preserve">к </w:t>
            </w:r>
            <w:r w:rsidR="00041009" w:rsidRPr="000948FC">
              <w:rPr>
                <w:rFonts w:ascii="Times New Roman" w:hAnsi="Times New Roman" w:cs="Times New Roman"/>
                <w:sz w:val="24"/>
                <w:szCs w:val="24"/>
              </w:rPr>
              <w:t xml:space="preserve">Агентскому договору (приложение № 5 к настоящей 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7993BAD4"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Зоны определены в приложении № </w:t>
            </w:r>
            <w:r w:rsidR="000A4144" w:rsidRPr="000948FC">
              <w:rPr>
                <w:rFonts w:ascii="Times New Roman" w:hAnsi="Times New Roman" w:cs="Times New Roman"/>
                <w:sz w:val="24"/>
                <w:szCs w:val="24"/>
              </w:rPr>
              <w:t>15</w:t>
            </w:r>
            <w:r w:rsidRPr="000948FC">
              <w:rPr>
                <w:rFonts w:ascii="Times New Roman" w:hAnsi="Times New Roman" w:cs="Times New Roman"/>
                <w:sz w:val="24"/>
                <w:szCs w:val="24"/>
              </w:rPr>
              <w:t xml:space="preserve"> к</w:t>
            </w:r>
            <w:r w:rsidR="000A4144" w:rsidRPr="000948FC">
              <w:rPr>
                <w:rFonts w:ascii="Times New Roman" w:hAnsi="Times New Roman" w:cs="Times New Roman"/>
                <w:sz w:val="24"/>
                <w:szCs w:val="24"/>
              </w:rPr>
              <w:t xml:space="preserve"> Агентскому договору (приложение № 5 </w:t>
            </w:r>
            <w:r w:rsidRPr="000948FC">
              <w:rPr>
                <w:rFonts w:ascii="Times New Roman" w:hAnsi="Times New Roman" w:cs="Times New Roman"/>
                <w:sz w:val="24"/>
                <w:szCs w:val="24"/>
              </w:rPr>
              <w:t xml:space="preserve"> настояще</w:t>
            </w:r>
            <w:r w:rsidR="00461120"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461120" w:rsidRPr="000948FC">
              <w:rPr>
                <w:rFonts w:ascii="Times New Roman" w:hAnsi="Times New Roman" w:cs="Times New Roman"/>
                <w:sz w:val="24"/>
                <w:szCs w:val="24"/>
              </w:rPr>
              <w:t>Оферте</w:t>
            </w:r>
            <w:r w:rsidR="000A4144" w:rsidRPr="000948FC">
              <w:rPr>
                <w:rFonts w:ascii="Times New Roman" w:hAnsi="Times New Roman" w:cs="Times New Roman"/>
                <w:sz w:val="24"/>
                <w:szCs w:val="24"/>
              </w:rPr>
              <w:t>)</w:t>
            </w:r>
            <w:r w:rsidRPr="000948FC">
              <w:rPr>
                <w:rFonts w:ascii="Times New Roman" w:hAnsi="Times New Roman" w:cs="Times New Roman"/>
                <w:sz w:val="24"/>
                <w:szCs w:val="24"/>
              </w:rPr>
              <w:t>.</w:t>
            </w:r>
          </w:p>
          <w:p w14:paraId="233E948A" w14:textId="77777777" w:rsidR="00A970E0" w:rsidRPr="000948FC" w:rsidRDefault="00A970E0" w:rsidP="000A4144">
            <w:pPr>
              <w:jc w:val="both"/>
              <w:rPr>
                <w:rFonts w:ascii="Times New Roman" w:hAnsi="Times New Roman" w:cs="Times New Roman"/>
                <w:b/>
                <w:sz w:val="24"/>
                <w:szCs w:val="24"/>
              </w:rPr>
            </w:pPr>
          </w:p>
        </w:tc>
        <w:tc>
          <w:tcPr>
            <w:tcW w:w="1591" w:type="dxa"/>
            <w:vMerge w:val="restart"/>
          </w:tcPr>
          <w:p w14:paraId="32D524A3" w14:textId="212AD1B4" w:rsidR="00A970E0" w:rsidRPr="000948FC" w:rsidRDefault="00A970E0" w:rsidP="000A4144">
            <w:pPr>
              <w:jc w:val="center"/>
              <w:rPr>
                <w:rFonts w:ascii="Times New Roman" w:hAnsi="Times New Roman" w:cs="Times New Roman"/>
                <w:sz w:val="24"/>
                <w:szCs w:val="24"/>
              </w:rPr>
            </w:pPr>
            <w:r w:rsidRPr="000948FC">
              <w:rPr>
                <w:rFonts w:ascii="Times New Roman" w:hAnsi="Times New Roman" w:cs="Times New Roman"/>
                <w:sz w:val="24"/>
                <w:szCs w:val="24"/>
              </w:rPr>
              <w:t xml:space="preserve">5 % от </w:t>
            </w:r>
            <w:r w:rsidR="000A4144" w:rsidRPr="000948FC">
              <w:rPr>
                <w:rFonts w:ascii="Times New Roman" w:hAnsi="Times New Roman" w:cs="Times New Roman"/>
                <w:sz w:val="24"/>
                <w:szCs w:val="24"/>
              </w:rPr>
              <w:t xml:space="preserve">итоговой </w:t>
            </w:r>
            <w:r w:rsidRPr="000948FC">
              <w:rPr>
                <w:rFonts w:ascii="Times New Roman" w:hAnsi="Times New Roman" w:cs="Times New Roman"/>
                <w:sz w:val="24"/>
                <w:szCs w:val="24"/>
              </w:rPr>
              <w:t xml:space="preserve">стоимости </w:t>
            </w:r>
            <w:r w:rsidR="00533FE3" w:rsidRPr="000948FC">
              <w:rPr>
                <w:rFonts w:ascii="Times New Roman" w:hAnsi="Times New Roman" w:cs="Times New Roman"/>
                <w:sz w:val="24"/>
                <w:szCs w:val="24"/>
              </w:rPr>
              <w:t xml:space="preserve">исполненной </w:t>
            </w:r>
            <w:r w:rsidRPr="000948FC">
              <w:rPr>
                <w:rFonts w:ascii="Times New Roman" w:hAnsi="Times New Roman" w:cs="Times New Roman"/>
                <w:sz w:val="24"/>
                <w:szCs w:val="24"/>
              </w:rPr>
              <w:t xml:space="preserve">заявки или </w:t>
            </w:r>
            <w:r w:rsidR="00533FE3" w:rsidRPr="000948FC">
              <w:rPr>
                <w:rFonts w:ascii="Times New Roman" w:hAnsi="Times New Roman" w:cs="Times New Roman"/>
                <w:sz w:val="24"/>
                <w:szCs w:val="24"/>
              </w:rPr>
              <w:t xml:space="preserve">183 </w:t>
            </w:r>
            <w:r w:rsidRPr="000948FC">
              <w:rPr>
                <w:rFonts w:ascii="Times New Roman" w:hAnsi="Times New Roman" w:cs="Times New Roman"/>
                <w:sz w:val="24"/>
                <w:szCs w:val="24"/>
              </w:rPr>
              <w:t>руб. за каждую не</w:t>
            </w:r>
            <w:r w:rsidR="00533FE3" w:rsidRPr="000948FC">
              <w:rPr>
                <w:rFonts w:ascii="Times New Roman" w:hAnsi="Times New Roman" w:cs="Times New Roman"/>
                <w:sz w:val="24"/>
                <w:szCs w:val="24"/>
              </w:rPr>
              <w:t xml:space="preserve">исполненную </w:t>
            </w:r>
            <w:r w:rsidRPr="000948FC">
              <w:rPr>
                <w:rFonts w:ascii="Times New Roman" w:hAnsi="Times New Roman" w:cs="Times New Roman"/>
                <w:sz w:val="24"/>
                <w:szCs w:val="24"/>
              </w:rPr>
              <w:t>** заявку</w:t>
            </w:r>
          </w:p>
        </w:tc>
        <w:tc>
          <w:tcPr>
            <w:tcW w:w="1701" w:type="dxa"/>
          </w:tcPr>
          <w:p w14:paraId="35EB4507"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75AEF4C3" w14:textId="77777777" w:rsidTr="00C85BE1">
        <w:tc>
          <w:tcPr>
            <w:tcW w:w="2052" w:type="dxa"/>
          </w:tcPr>
          <w:p w14:paraId="7E6CC502"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w:t>
            </w:r>
          </w:p>
          <w:p w14:paraId="22C8732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1 экз. ТП - 5000 руб.</w:t>
            </w:r>
          </w:p>
          <w:p w14:paraId="7EF5C061"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0948FC" w:rsidRDefault="00A970E0" w:rsidP="000A4144">
            <w:pPr>
              <w:jc w:val="center"/>
              <w:rPr>
                <w:rFonts w:ascii="Times New Roman" w:hAnsi="Times New Roman" w:cs="Times New Roman"/>
                <w:b/>
                <w:sz w:val="24"/>
                <w:szCs w:val="24"/>
              </w:rPr>
            </w:pPr>
          </w:p>
        </w:tc>
        <w:tc>
          <w:tcPr>
            <w:tcW w:w="1701" w:type="dxa"/>
          </w:tcPr>
          <w:p w14:paraId="6972D6F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41852429" w14:textId="77777777" w:rsidTr="00C85BE1">
        <w:trPr>
          <w:trHeight w:val="2544"/>
        </w:trPr>
        <w:tc>
          <w:tcPr>
            <w:tcW w:w="2052" w:type="dxa"/>
            <w:vMerge w:val="restart"/>
          </w:tcPr>
          <w:p w14:paraId="53F0CDE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11.3. к Агентскому договору (Приложение № 5 к</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Оферте</w:t>
            </w:r>
            <w:r w:rsidR="00041009" w:rsidRPr="000948FC">
              <w:rPr>
                <w:rFonts w:ascii="Times New Roman" w:hAnsi="Times New Roman" w:cs="Times New Roman"/>
                <w:sz w:val="24"/>
                <w:szCs w:val="24"/>
              </w:rPr>
              <w:t>)</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56DCF0A4" w14:textId="77777777" w:rsidR="000A4144"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A4144" w:rsidRPr="000948FC">
              <w:rPr>
                <w:rFonts w:ascii="Times New Roman" w:hAnsi="Times New Roman" w:cs="Times New Roman"/>
                <w:sz w:val="24"/>
                <w:szCs w:val="24"/>
              </w:rPr>
              <w:tab/>
              <w:t>Зоны определены в приложении № 15 к Агентскому договору (приложение № 5  настоящей Оферте).</w:t>
            </w:r>
          </w:p>
          <w:p w14:paraId="3D1EF695" w14:textId="68566E93" w:rsidR="00A970E0" w:rsidRPr="000948FC" w:rsidRDefault="00A970E0" w:rsidP="000A4144">
            <w:pPr>
              <w:jc w:val="both"/>
              <w:rPr>
                <w:rFonts w:ascii="Times New Roman" w:hAnsi="Times New Roman" w:cs="Times New Roman"/>
                <w:sz w:val="24"/>
                <w:szCs w:val="24"/>
              </w:rPr>
            </w:pPr>
          </w:p>
        </w:tc>
        <w:tc>
          <w:tcPr>
            <w:tcW w:w="1591" w:type="dxa"/>
            <w:vMerge/>
          </w:tcPr>
          <w:p w14:paraId="67E695DB" w14:textId="77777777" w:rsidR="00A970E0" w:rsidRPr="000948FC" w:rsidRDefault="00A970E0" w:rsidP="000A4144">
            <w:pPr>
              <w:jc w:val="center"/>
              <w:rPr>
                <w:rFonts w:ascii="Times New Roman" w:hAnsi="Times New Roman" w:cs="Times New Roman"/>
                <w:b/>
                <w:sz w:val="24"/>
                <w:szCs w:val="24"/>
              </w:rPr>
            </w:pPr>
          </w:p>
        </w:tc>
        <w:tc>
          <w:tcPr>
            <w:tcW w:w="1701" w:type="dxa"/>
            <w:vMerge w:val="restart"/>
          </w:tcPr>
          <w:p w14:paraId="140FE9B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31CF932A" w14:textId="77777777" w:rsidTr="00C85BE1">
        <w:trPr>
          <w:trHeight w:val="2544"/>
        </w:trPr>
        <w:tc>
          <w:tcPr>
            <w:tcW w:w="2052" w:type="dxa"/>
            <w:vMerge/>
          </w:tcPr>
          <w:p w14:paraId="2BC91236" w14:textId="77777777" w:rsidR="00A970E0" w:rsidRPr="000948FC" w:rsidRDefault="00A970E0" w:rsidP="000A4144">
            <w:pPr>
              <w:jc w:val="both"/>
              <w:rPr>
                <w:rFonts w:ascii="Times New Roman" w:hAnsi="Times New Roman" w:cs="Times New Roman"/>
                <w:sz w:val="24"/>
                <w:szCs w:val="24"/>
              </w:rPr>
            </w:pPr>
          </w:p>
        </w:tc>
        <w:tc>
          <w:tcPr>
            <w:tcW w:w="6165" w:type="dxa"/>
          </w:tcPr>
          <w:p w14:paraId="5BCC68DF" w14:textId="5EF8468E"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4F17E4" w:rsidRPr="000948FC">
              <w:rPr>
                <w:rFonts w:ascii="Times New Roman" w:hAnsi="Times New Roman" w:cs="Times New Roman"/>
                <w:sz w:val="24"/>
                <w:szCs w:val="24"/>
              </w:rPr>
              <w:t>4</w:t>
            </w:r>
            <w:r w:rsidRPr="000948FC">
              <w:rPr>
                <w:rFonts w:ascii="Times New Roman" w:hAnsi="Times New Roman" w:cs="Times New Roman"/>
                <w:sz w:val="24"/>
                <w:szCs w:val="24"/>
              </w:rPr>
              <w:t xml:space="preserve">.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41009" w:rsidRPr="000948FC">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0948FC">
              <w:rPr>
                <w:rFonts w:ascii="Times New Roman" w:hAnsi="Times New Roman" w:cs="Times New Roman"/>
                <w:sz w:val="24"/>
                <w:szCs w:val="24"/>
              </w:rPr>
              <w:t>к 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 xml:space="preserve">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c>
          <w:tcPr>
            <w:tcW w:w="1591" w:type="dxa"/>
            <w:vMerge/>
          </w:tcPr>
          <w:p w14:paraId="6ACBE03C" w14:textId="77777777" w:rsidR="00A970E0" w:rsidRPr="000948FC" w:rsidRDefault="00A970E0" w:rsidP="000A4144">
            <w:pPr>
              <w:jc w:val="center"/>
              <w:rPr>
                <w:rFonts w:ascii="Times New Roman" w:hAnsi="Times New Roman" w:cs="Times New Roman"/>
                <w:b/>
                <w:sz w:val="24"/>
                <w:szCs w:val="24"/>
              </w:rPr>
            </w:pPr>
          </w:p>
        </w:tc>
        <w:tc>
          <w:tcPr>
            <w:tcW w:w="1701" w:type="dxa"/>
            <w:vMerge/>
          </w:tcPr>
          <w:p w14:paraId="2A664E1E" w14:textId="77777777" w:rsidR="00A970E0" w:rsidRPr="000948FC" w:rsidRDefault="00A970E0" w:rsidP="000A4144">
            <w:pPr>
              <w:jc w:val="both"/>
              <w:rPr>
                <w:rFonts w:ascii="Times New Roman" w:hAnsi="Times New Roman" w:cs="Times New Roman"/>
                <w:sz w:val="24"/>
                <w:szCs w:val="24"/>
              </w:rPr>
            </w:pPr>
          </w:p>
        </w:tc>
      </w:tr>
      <w:tr w:rsidR="000948FC" w:rsidRPr="000948FC" w14:paraId="409EC5B5" w14:textId="77777777" w:rsidTr="00C85BE1">
        <w:tc>
          <w:tcPr>
            <w:tcW w:w="2052" w:type="dxa"/>
          </w:tcPr>
          <w:p w14:paraId="79B5E043" w14:textId="77777777" w:rsidR="00A970E0" w:rsidRPr="000948FC" w:rsidRDefault="00A970E0"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0948FC" w:rsidRDefault="00A970E0"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 9200 руб.</w:t>
            </w:r>
          </w:p>
        </w:tc>
        <w:tc>
          <w:tcPr>
            <w:tcW w:w="1591" w:type="dxa"/>
            <w:vMerge/>
          </w:tcPr>
          <w:p w14:paraId="12EE6779" w14:textId="77777777" w:rsidR="00A970E0" w:rsidRPr="000948FC" w:rsidRDefault="00A970E0" w:rsidP="000A4144">
            <w:pPr>
              <w:jc w:val="center"/>
              <w:rPr>
                <w:rFonts w:ascii="Times New Roman" w:hAnsi="Times New Roman" w:cs="Times New Roman"/>
                <w:b/>
                <w:sz w:val="24"/>
                <w:szCs w:val="24"/>
              </w:rPr>
            </w:pPr>
          </w:p>
        </w:tc>
        <w:tc>
          <w:tcPr>
            <w:tcW w:w="1701" w:type="dxa"/>
          </w:tcPr>
          <w:p w14:paraId="5F043CD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0948FC" w:rsidRPr="000948FC" w14:paraId="09796176" w14:textId="77777777" w:rsidTr="00C85BE1">
        <w:tc>
          <w:tcPr>
            <w:tcW w:w="2052" w:type="dxa"/>
          </w:tcPr>
          <w:p w14:paraId="26137863" w14:textId="77777777" w:rsidR="00A970E0" w:rsidRPr="000948FC" w:rsidRDefault="00A970E0"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lastRenderedPageBreak/>
              <w:t>5. Копия техпаспорта объекта недвижимости</w:t>
            </w:r>
          </w:p>
        </w:tc>
        <w:tc>
          <w:tcPr>
            <w:tcW w:w="6165" w:type="dxa"/>
          </w:tcPr>
          <w:p w14:paraId="53FE3A51"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0948FC" w:rsidRDefault="00A970E0" w:rsidP="000A4144">
            <w:pPr>
              <w:jc w:val="center"/>
              <w:rPr>
                <w:rFonts w:ascii="Times New Roman" w:hAnsi="Times New Roman" w:cs="Times New Roman"/>
                <w:b/>
                <w:sz w:val="24"/>
                <w:szCs w:val="24"/>
              </w:rPr>
            </w:pPr>
          </w:p>
        </w:tc>
        <w:tc>
          <w:tcPr>
            <w:tcW w:w="1701" w:type="dxa"/>
          </w:tcPr>
          <w:p w14:paraId="275F2E21"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0948FC" w:rsidRPr="000948FC" w14:paraId="14620C70" w14:textId="77777777" w:rsidTr="00C85BE1">
        <w:tc>
          <w:tcPr>
            <w:tcW w:w="2052" w:type="dxa"/>
          </w:tcPr>
          <w:p w14:paraId="109CAB8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0948FC" w:rsidRDefault="00A970E0"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685" w:type="dxa"/>
          </w:tcPr>
          <w:p w14:paraId="53847104" w14:textId="5F6F5AAF"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 xml:space="preserve">Фиксированная: 5000 руб. с изготовлением отчета в </w:t>
            </w:r>
            <w:r w:rsidR="000A4144" w:rsidRPr="000948FC">
              <w:rPr>
                <w:rFonts w:ascii="Times New Roman" w:hAnsi="Times New Roman" w:cs="Times New Roman"/>
                <w:sz w:val="24"/>
                <w:szCs w:val="24"/>
              </w:rPr>
              <w:t>2</w:t>
            </w:r>
            <w:r w:rsidRPr="000948FC">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0948FC" w:rsidRDefault="00A970E0" w:rsidP="000A4144">
            <w:pPr>
              <w:jc w:val="center"/>
              <w:rPr>
                <w:rFonts w:ascii="Times New Roman" w:hAnsi="Times New Roman" w:cs="Times New Roman"/>
                <w:b/>
                <w:sz w:val="24"/>
                <w:szCs w:val="24"/>
              </w:rPr>
            </w:pPr>
          </w:p>
        </w:tc>
        <w:tc>
          <w:tcPr>
            <w:tcW w:w="1701" w:type="dxa"/>
          </w:tcPr>
          <w:p w14:paraId="17BBA2D2"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07C7C96" w14:textId="0CDB13C6" w:rsidR="00942B55"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hAnsi="Times New Roman" w:cs="Times New Roman"/>
          <w:sz w:val="24"/>
          <w:szCs w:val="24"/>
        </w:rPr>
        <w:tab/>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51124794" w:rsidR="00A970E0"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r>
      <w:r w:rsidR="00176C8A" w:rsidRPr="000948FC">
        <w:rPr>
          <w:rFonts w:ascii="Times New Roman" w:eastAsia="Times New Roman" w:hAnsi="Times New Roman" w:cs="Times New Roman"/>
          <w:sz w:val="24"/>
          <w:szCs w:val="24"/>
          <w:lang w:eastAsia="ru-RU"/>
        </w:rPr>
        <w:t xml:space="preserve">фактический </w:t>
      </w:r>
      <w:r w:rsidRPr="000948FC">
        <w:rPr>
          <w:rFonts w:ascii="Times New Roman" w:eastAsia="Times New Roman" w:hAnsi="Times New Roman" w:cs="Times New Roman"/>
          <w:sz w:val="24"/>
          <w:szCs w:val="24"/>
          <w:lang w:eastAsia="ru-RU"/>
        </w:rPr>
        <w:t>результат услуги</w:t>
      </w:r>
      <w:r w:rsidR="00176C8A" w:rsidRPr="000948FC">
        <w:rPr>
          <w:rFonts w:ascii="Times New Roman" w:eastAsia="Times New Roman" w:hAnsi="Times New Roman" w:cs="Times New Roman"/>
          <w:sz w:val="24"/>
          <w:szCs w:val="24"/>
          <w:lang w:eastAsia="ru-RU"/>
        </w:rPr>
        <w:t xml:space="preserve"> (при частичном исполнении);</w:t>
      </w:r>
      <w:r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0A4144">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Приложению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организации/ф.и.о. ИП)</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7781905A" w14:textId="548D157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r w:rsidR="0050296C" w:rsidRPr="000948FC">
        <w:rPr>
          <w:rFonts w:ascii="Times New Roman" w:hAnsi="Times New Roman" w:cs="Times New Roman"/>
          <w:sz w:val="24"/>
          <w:szCs w:val="24"/>
        </w:rPr>
        <w:t>/ф.и.о</w:t>
      </w:r>
      <w:r w:rsidR="00BB5695" w:rsidRPr="000948FC">
        <w:rPr>
          <w:rFonts w:ascii="Times New Roman" w:hAnsi="Times New Roman" w:cs="Times New Roman"/>
          <w:sz w:val="24"/>
          <w:szCs w:val="24"/>
        </w:rPr>
        <w:t>. ИП</w:t>
      </w:r>
      <w:r w:rsidRPr="000948FC">
        <w:rPr>
          <w:rFonts w:ascii="Times New Roman" w:hAnsi="Times New Roman" w:cs="Times New Roman"/>
          <w:sz w:val="24"/>
          <w:szCs w:val="24"/>
        </w:rPr>
        <w:t>)</w:t>
      </w:r>
      <w:r w:rsidR="00BB5695" w:rsidRPr="000948FC">
        <w:rPr>
          <w:rFonts w:ascii="Times New Roman" w:hAnsi="Times New Roman" w:cs="Times New Roman"/>
          <w:sz w:val="24"/>
          <w:szCs w:val="24"/>
        </w:rPr>
        <w:t xml:space="preserve">________________________________________________ </w:t>
      </w:r>
    </w:p>
    <w:p w14:paraId="4F9C3594" w14:textId="0BB4915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в лице, </w:t>
      </w:r>
      <w:r w:rsidR="00BB5695" w:rsidRPr="000948FC">
        <w:rPr>
          <w:rFonts w:ascii="Times New Roman" w:hAnsi="Times New Roman" w:cs="Times New Roman"/>
          <w:sz w:val="24"/>
          <w:szCs w:val="24"/>
        </w:rPr>
        <w:t>___________________________________________________________________________</w:t>
      </w:r>
    </w:p>
    <w:p w14:paraId="36C0483B" w14:textId="2937CA4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(должность руководителя</w:t>
      </w:r>
      <w:r w:rsidR="00BB5695" w:rsidRPr="000948FC">
        <w:rPr>
          <w:rFonts w:ascii="Times New Roman" w:hAnsi="Times New Roman" w:cs="Times New Roman"/>
          <w:sz w:val="24"/>
          <w:szCs w:val="24"/>
        </w:rPr>
        <w:t xml:space="preserve"> организации</w:t>
      </w:r>
      <w:r w:rsidRPr="000948FC">
        <w:rPr>
          <w:rFonts w:ascii="Times New Roman" w:hAnsi="Times New Roman" w:cs="Times New Roman"/>
          <w:sz w:val="24"/>
          <w:szCs w:val="24"/>
        </w:rPr>
        <w:t xml:space="preserve">, Ф.И.О.) </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p w14:paraId="5A28B7A8" w14:textId="77777777"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______________________________________</w:t>
      </w:r>
    </w:p>
    <w:p w14:paraId="53ACEC1E"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Должность Подпись Ф.И.О. </w:t>
      </w:r>
    </w:p>
    <w:p w14:paraId="22318F27" w14:textId="77777777" w:rsidR="00BB5695"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М.П. </w:t>
      </w:r>
    </w:p>
    <w:p w14:paraId="52EEE6E1" w14:textId="77777777"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77777777"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386E000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и </w:t>
            </w:r>
            <w:r w:rsidRPr="000948FC">
              <w:rPr>
                <w:rFonts w:ascii="Times New Roman" w:hAnsi="Times New Roman" w:cs="Times New Roman"/>
                <w:sz w:val="24"/>
                <w:szCs w:val="24"/>
              </w:rPr>
              <w:t xml:space="preserve"> </w:t>
            </w:r>
            <w:r w:rsidR="000E2461" w:rsidRPr="000948FC">
              <w:rPr>
                <w:rFonts w:ascii="Times New Roman" w:hAnsi="Times New Roman" w:cs="Times New Roman"/>
                <w:sz w:val="24"/>
                <w:szCs w:val="24"/>
              </w:rPr>
              <w:t>Московской области</w:t>
            </w:r>
            <w:r w:rsidRPr="000948FC">
              <w:rPr>
                <w:rFonts w:ascii="Times New Roman" w:hAnsi="Times New Roman" w:cs="Times New Roman"/>
                <w:sz w:val="24"/>
                <w:szCs w:val="24"/>
              </w:rPr>
              <w:t>.</w:t>
            </w:r>
          </w:p>
        </w:tc>
        <w:tc>
          <w:tcPr>
            <w:tcW w:w="6384" w:type="dxa"/>
          </w:tcPr>
          <w:p w14:paraId="19839EFE" w14:textId="3982036B" w:rsidR="002A2590" w:rsidRPr="000948FC"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территории </w:t>
            </w:r>
            <w:r w:rsidR="00FE6705" w:rsidRPr="000948FC">
              <w:rPr>
                <w:rFonts w:ascii="Times New Roman" w:hAnsi="Times New Roman" w:cs="Times New Roman"/>
                <w:sz w:val="24"/>
                <w:szCs w:val="24"/>
              </w:rPr>
              <w:t xml:space="preserve"> г.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tc>
      </w:tr>
      <w:tr w:rsidR="000948FC" w:rsidRPr="000948FC" w14:paraId="30E6C8B9" w14:textId="77777777" w:rsidTr="00A970E0">
        <w:tc>
          <w:tcPr>
            <w:tcW w:w="3823" w:type="dxa"/>
          </w:tcPr>
          <w:p w14:paraId="1E60BBB4"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1BAB2B5" w14:textId="2CF70053"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641AA" w:rsidRPr="000948FC">
        <w:rPr>
          <w:rFonts w:ascii="Times New Roman" w:hAnsi="Times New Roman" w:cs="Times New Roman"/>
          <w:sz w:val="24"/>
          <w:szCs w:val="24"/>
        </w:rPr>
        <w:t>5</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A94E5E5" w14:textId="77777777" w:rsidR="000A4144" w:rsidRPr="000948FC"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0948FC">
        <w:rPr>
          <w:rFonts w:ascii="Times New Roman" w:eastAsia="Calibri" w:hAnsi="Times New Roman" w:cs="Times New Roman"/>
          <w:b/>
          <w:bCs/>
          <w:sz w:val="24"/>
          <w:szCs w:val="24"/>
        </w:rPr>
        <w:t>Агентский договор №</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0948FC" w:rsidRPr="000948FC" w14:paraId="3556BED1" w14:textId="77777777" w:rsidTr="00574387">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«___» ____________ 2017 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7D38E092" w14:textId="77777777" w:rsidR="00751A07" w:rsidRDefault="00751A07"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r w:rsidR="000A4144" w:rsidRPr="000948FC">
        <w:rPr>
          <w:rFonts w:ascii="Times New Roman" w:eastAsia="Calibri" w:hAnsi="Times New Roman" w:cs="Times New Roman"/>
          <w:bCs/>
          <w:sz w:val="24"/>
          <w:szCs w:val="24"/>
        </w:rPr>
        <w:t xml:space="preserve"> </w:t>
      </w:r>
      <w:r w:rsidR="000A4144" w:rsidRPr="000948FC">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Директора Рассохиной Ларисы Васильевны</w:t>
      </w:r>
      <w:r w:rsidR="000A4144" w:rsidRPr="000948FC">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bCs/>
          <w:sz w:val="24"/>
          <w:szCs w:val="24"/>
        </w:rPr>
        <w:t>Устава</w:t>
      </w:r>
      <w:r w:rsidR="000A4144" w:rsidRPr="000948FC">
        <w:rPr>
          <w:rFonts w:ascii="Times New Roman" w:eastAsia="Calibri" w:hAnsi="Times New Roman" w:cs="Times New Roman"/>
          <w:bCs/>
          <w:sz w:val="24"/>
          <w:szCs w:val="24"/>
        </w:rPr>
        <w:t xml:space="preserve">, именуемое в дальнейшем «Агент», с одной стороны, </w:t>
      </w:r>
    </w:p>
    <w:p w14:paraId="1100F93A" w14:textId="346DA6A9" w:rsidR="000A4144" w:rsidRPr="000948FC" w:rsidRDefault="00751A07"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w:t>
      </w:r>
      <w:r w:rsidR="000A4144" w:rsidRPr="000948FC">
        <w:rPr>
          <w:rFonts w:ascii="Times New Roman" w:eastAsia="Times New Roman" w:hAnsi="Times New Roman" w:cs="Times New Roman"/>
          <w:sz w:val="24"/>
          <w:szCs w:val="24"/>
          <w:lang w:eastAsia="ru-RU"/>
        </w:rPr>
        <w:t>_____________________________________________________________________________, в лице ______________________________________________, действующего на основании _______________________________,</w:t>
      </w:r>
      <w:r w:rsidR="000A4144"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1" w:name="_Ref178348276"/>
      <w:r w:rsidRPr="000948FC">
        <w:rPr>
          <w:rFonts w:ascii="Times New Roman" w:eastAsia="Calibri" w:hAnsi="Times New Roman" w:cs="Times New Roman"/>
          <w:b/>
          <w:sz w:val="24"/>
          <w:szCs w:val="24"/>
        </w:rPr>
        <w:t>Предмет Договора</w:t>
      </w:r>
      <w:bookmarkEnd w:id="1"/>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lastRenderedPageBreak/>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51123F4"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4950FB" w:rsidRPr="000948FC">
        <w:rPr>
          <w:rFonts w:ascii="Times New Roman" w:eastAsia="Calibri" w:hAnsi="Times New Roman" w:cs="Times New Roman"/>
          <w:sz w:val="24"/>
          <w:szCs w:val="24"/>
        </w:rPr>
        <w:t xml:space="preserve"> в соответствии с приложением №4 к настоящему Договору</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2926E4FB" w14:textId="4BEB2A8F"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4950FB" w:rsidRPr="000948FC">
        <w:rPr>
          <w:rFonts w:ascii="Times New Roman" w:eastAsia="Times New Roman" w:hAnsi="Times New Roman" w:cs="Times New Roman"/>
          <w:sz w:val="24"/>
          <w:szCs w:val="24"/>
          <w:lang w:eastAsia="ru-RU"/>
        </w:rPr>
        <w:t xml:space="preserve"> 00 коп.</w:t>
      </w:r>
      <w:r w:rsidRPr="000948FC">
        <w:rPr>
          <w:rFonts w:ascii="Times New Roman" w:eastAsia="Times New Roman" w:hAnsi="Times New Roman" w:cs="Times New Roman"/>
          <w:sz w:val="24"/>
          <w:szCs w:val="24"/>
          <w:lang w:eastAsia="ru-RU"/>
        </w:rPr>
        <w:t>, НДС не облагается на основании ст. 145 Налогового кодекса Российской Федерации.</w:t>
      </w:r>
    </w:p>
    <w:p w14:paraId="542B4D0B"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Pr="000948FC">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0948FC">
        <w:rPr>
          <w:rFonts w:ascii="Times New Roman" w:eastAsia="Calibri" w:hAnsi="Times New Roman" w:cs="Times New Roman"/>
          <w:bCs/>
          <w:sz w:val="24"/>
          <w:szCs w:val="24"/>
        </w:rPr>
        <w:t>;</w:t>
      </w:r>
    </w:p>
    <w:p w14:paraId="44A0D831"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0948FC">
        <w:rPr>
          <w:rFonts w:ascii="Times New Roman" w:eastAsia="Calibri" w:hAnsi="Times New Roman" w:cs="Times New Roman"/>
          <w:sz w:val="24"/>
          <w:szCs w:val="24"/>
        </w:rPr>
        <w:t>НДС не облагается</w:t>
      </w:r>
      <w:r w:rsidRPr="000948FC">
        <w:rPr>
          <w:rFonts w:ascii="Times New Roman" w:eastAsia="Calibri" w:hAnsi="Times New Roman" w:cs="Times New Roman"/>
          <w:bCs/>
          <w:sz w:val="24"/>
          <w:szCs w:val="24"/>
        </w:rPr>
        <w:t>.</w:t>
      </w:r>
    </w:p>
    <w:p w14:paraId="6992AF8F"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Агентское вознаграждение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Настоящий Договор может быть расторгнут в одностороннем порядке любой Стороной с предварительным уведомлением другой Стороны за 30 (тридцать) дней до </w:t>
      </w:r>
      <w:r w:rsidRPr="000948FC">
        <w:rPr>
          <w:rFonts w:ascii="Times New Roman" w:eastAsia="Calibri" w:hAnsi="Times New Roman" w:cs="Times New Roman"/>
          <w:bCs/>
          <w:sz w:val="24"/>
          <w:szCs w:val="24"/>
        </w:rPr>
        <w:lastRenderedPageBreak/>
        <w:t>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12ECEECC"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 (…).</w:t>
      </w:r>
    </w:p>
    <w:p w14:paraId="18C7226D"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 xml:space="preserve">а выполнение технической инвентаризации объекта капитального строительства, расположенного на земельном участке, </w:t>
      </w:r>
      <w:r w:rsidRPr="000948FC">
        <w:rPr>
          <w:rFonts w:ascii="Times New Roman" w:hAnsi="Times New Roman" w:cs="Times New Roman"/>
          <w:sz w:val="24"/>
          <w:szCs w:val="24"/>
        </w:rPr>
        <w:lastRenderedPageBreak/>
        <w:t>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7F1B259C" w14:textId="77777777" w:rsidR="000A4144" w:rsidRPr="000948FC"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14:paraId="2A54A624" w14:textId="56EC0216" w:rsidR="000A4144" w:rsidRDefault="00054BDF" w:rsidP="000A41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Принципал:                                                                                          Агент:</w:t>
      </w:r>
    </w:p>
    <w:p w14:paraId="551DF788" w14:textId="77777777" w:rsidR="00054BDF" w:rsidRDefault="00054BDF" w:rsidP="000A4144">
      <w:pPr>
        <w:spacing w:after="0" w:line="240" w:lineRule="auto"/>
        <w:rPr>
          <w:rFonts w:ascii="Times New Roman" w:eastAsia="Calibri" w:hAnsi="Times New Roman" w:cs="Times New Roman"/>
          <w:sz w:val="24"/>
          <w:szCs w:val="24"/>
        </w:rPr>
      </w:pPr>
    </w:p>
    <w:p w14:paraId="79ADF977" w14:textId="77777777" w:rsidR="00054BDF" w:rsidRDefault="00054BDF" w:rsidP="000A4144">
      <w:pPr>
        <w:spacing w:after="0" w:line="240" w:lineRule="auto"/>
        <w:rPr>
          <w:rFonts w:ascii="Times New Roman" w:eastAsia="Calibri" w:hAnsi="Times New Roman" w:cs="Times New Roman"/>
          <w:sz w:val="24"/>
          <w:szCs w:val="24"/>
        </w:rPr>
      </w:pPr>
    </w:p>
    <w:p w14:paraId="22483B00" w14:textId="77777777" w:rsidR="00054BDF" w:rsidRDefault="00054BDF" w:rsidP="000A4144">
      <w:pPr>
        <w:spacing w:after="0" w:line="240" w:lineRule="auto"/>
        <w:rPr>
          <w:rFonts w:ascii="Times New Roman" w:eastAsia="Calibri" w:hAnsi="Times New Roman" w:cs="Times New Roman"/>
          <w:sz w:val="24"/>
          <w:szCs w:val="24"/>
        </w:rPr>
      </w:pPr>
    </w:p>
    <w:p w14:paraId="480C30B6" w14:textId="77777777" w:rsidR="00054BDF" w:rsidRDefault="00054BDF" w:rsidP="000A4144">
      <w:pPr>
        <w:spacing w:after="0" w:line="240" w:lineRule="auto"/>
        <w:rPr>
          <w:rFonts w:ascii="Times New Roman" w:eastAsia="Calibri" w:hAnsi="Times New Roman" w:cs="Times New Roman"/>
          <w:sz w:val="24"/>
          <w:szCs w:val="24"/>
        </w:rPr>
      </w:pPr>
    </w:p>
    <w:p w14:paraId="16B59B6C" w14:textId="77777777" w:rsidR="00054BDF" w:rsidRDefault="00054BDF" w:rsidP="000A4144">
      <w:pPr>
        <w:spacing w:after="0" w:line="240" w:lineRule="auto"/>
        <w:rPr>
          <w:rFonts w:ascii="Times New Roman" w:eastAsia="Calibri" w:hAnsi="Times New Roman" w:cs="Times New Roman"/>
          <w:sz w:val="24"/>
          <w:szCs w:val="24"/>
        </w:rPr>
      </w:pPr>
    </w:p>
    <w:p w14:paraId="501847E3" w14:textId="77777777" w:rsidR="00054BDF" w:rsidRDefault="00054BDF" w:rsidP="000A4144">
      <w:pPr>
        <w:spacing w:after="0" w:line="240" w:lineRule="auto"/>
        <w:rPr>
          <w:rFonts w:ascii="Times New Roman" w:eastAsia="Calibri" w:hAnsi="Times New Roman" w:cs="Times New Roman"/>
          <w:sz w:val="24"/>
          <w:szCs w:val="24"/>
        </w:rPr>
      </w:pPr>
    </w:p>
    <w:p w14:paraId="4E8ABE82" w14:textId="77777777" w:rsidR="00054BDF" w:rsidRDefault="00054BDF" w:rsidP="000A4144">
      <w:pPr>
        <w:spacing w:after="0" w:line="240" w:lineRule="auto"/>
        <w:rPr>
          <w:rFonts w:ascii="Times New Roman" w:eastAsia="Calibri" w:hAnsi="Times New Roman" w:cs="Times New Roman"/>
          <w:sz w:val="24"/>
          <w:szCs w:val="24"/>
        </w:rPr>
      </w:pPr>
    </w:p>
    <w:p w14:paraId="3BBB6269" w14:textId="77777777" w:rsidR="00054BDF" w:rsidRDefault="00054BDF" w:rsidP="000A4144">
      <w:pPr>
        <w:spacing w:after="0" w:line="240" w:lineRule="auto"/>
        <w:rPr>
          <w:rFonts w:ascii="Times New Roman" w:eastAsia="Calibri" w:hAnsi="Times New Roman" w:cs="Times New Roman"/>
          <w:sz w:val="24"/>
          <w:szCs w:val="24"/>
        </w:rPr>
      </w:pPr>
    </w:p>
    <w:p w14:paraId="1EBB202D" w14:textId="77777777" w:rsidR="00054BDF" w:rsidRDefault="00054BDF" w:rsidP="000A4144">
      <w:pPr>
        <w:spacing w:after="0" w:line="240" w:lineRule="auto"/>
        <w:rPr>
          <w:rFonts w:ascii="Times New Roman" w:eastAsia="Calibri" w:hAnsi="Times New Roman" w:cs="Times New Roman"/>
          <w:sz w:val="24"/>
          <w:szCs w:val="24"/>
        </w:rPr>
      </w:pPr>
    </w:p>
    <w:p w14:paraId="0BCE2383" w14:textId="77777777" w:rsidR="00054BDF" w:rsidRDefault="00054BDF" w:rsidP="000A4144">
      <w:pPr>
        <w:spacing w:after="0" w:line="240" w:lineRule="auto"/>
        <w:rPr>
          <w:rFonts w:ascii="Times New Roman" w:eastAsia="Calibri" w:hAnsi="Times New Roman" w:cs="Times New Roman"/>
          <w:sz w:val="24"/>
          <w:szCs w:val="24"/>
        </w:rPr>
      </w:pPr>
    </w:p>
    <w:p w14:paraId="7E34FECD" w14:textId="77777777" w:rsidR="00054BDF" w:rsidRDefault="00054BDF" w:rsidP="000A4144">
      <w:pPr>
        <w:spacing w:after="0" w:line="240" w:lineRule="auto"/>
        <w:rPr>
          <w:rFonts w:ascii="Times New Roman" w:eastAsia="Calibri" w:hAnsi="Times New Roman" w:cs="Times New Roman"/>
          <w:sz w:val="24"/>
          <w:szCs w:val="24"/>
        </w:rPr>
      </w:pPr>
    </w:p>
    <w:p w14:paraId="521FF0BD" w14:textId="77777777" w:rsidR="00054BDF" w:rsidRDefault="00054BDF" w:rsidP="000A4144">
      <w:pPr>
        <w:spacing w:after="0" w:line="240" w:lineRule="auto"/>
        <w:rPr>
          <w:rFonts w:ascii="Times New Roman" w:eastAsia="Calibri" w:hAnsi="Times New Roman" w:cs="Times New Roman"/>
          <w:sz w:val="24"/>
          <w:szCs w:val="24"/>
        </w:rPr>
      </w:pPr>
    </w:p>
    <w:p w14:paraId="2E635CA7" w14:textId="77777777" w:rsidR="00054BDF" w:rsidRDefault="00054BDF" w:rsidP="000A4144">
      <w:pPr>
        <w:spacing w:after="0" w:line="240" w:lineRule="auto"/>
        <w:rPr>
          <w:rFonts w:ascii="Times New Roman" w:eastAsia="Calibri" w:hAnsi="Times New Roman" w:cs="Times New Roman"/>
          <w:sz w:val="24"/>
          <w:szCs w:val="24"/>
        </w:rPr>
      </w:pPr>
    </w:p>
    <w:p w14:paraId="34E62BEA" w14:textId="77777777" w:rsidR="00054BDF" w:rsidRDefault="00054BDF" w:rsidP="000A4144">
      <w:pPr>
        <w:spacing w:after="0" w:line="240" w:lineRule="auto"/>
        <w:rPr>
          <w:rFonts w:ascii="Times New Roman" w:eastAsia="Calibri" w:hAnsi="Times New Roman" w:cs="Times New Roman"/>
          <w:sz w:val="24"/>
          <w:szCs w:val="24"/>
        </w:rPr>
      </w:pPr>
    </w:p>
    <w:p w14:paraId="7D2F8127" w14:textId="77777777" w:rsidR="00054BDF" w:rsidRDefault="00054BDF" w:rsidP="000A4144">
      <w:pPr>
        <w:spacing w:after="0" w:line="240" w:lineRule="auto"/>
        <w:rPr>
          <w:rFonts w:ascii="Times New Roman" w:eastAsia="Calibri" w:hAnsi="Times New Roman" w:cs="Times New Roman"/>
          <w:sz w:val="24"/>
          <w:szCs w:val="24"/>
        </w:rPr>
      </w:pPr>
    </w:p>
    <w:p w14:paraId="227AAA82" w14:textId="77777777" w:rsidR="00054BDF" w:rsidRPr="000948FC" w:rsidRDefault="00054BDF" w:rsidP="000A4144">
      <w:pPr>
        <w:spacing w:after="0" w:line="240" w:lineRule="auto"/>
        <w:rPr>
          <w:rFonts w:ascii="Times New Roman" w:eastAsia="Calibri" w:hAnsi="Times New Roman" w:cs="Times New Roman"/>
          <w:sz w:val="24"/>
          <w:szCs w:val="24"/>
        </w:rPr>
      </w:pP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1AD66B25" w14:textId="77777777" w:rsidR="000A4144" w:rsidRPr="000948FC" w:rsidRDefault="000A4144" w:rsidP="00751A07">
      <w:pPr>
        <w:spacing w:after="0" w:line="240" w:lineRule="auto"/>
        <w:jc w:val="right"/>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5685EA67" w14:textId="77777777" w:rsidR="00751A07" w:rsidRDefault="00751A07" w:rsidP="000A4144">
      <w:pPr>
        <w:spacing w:after="0" w:line="240" w:lineRule="auto"/>
        <w:jc w:val="center"/>
        <w:rPr>
          <w:rFonts w:ascii="Times New Roman" w:eastAsia="Calibri" w:hAnsi="Times New Roman" w:cs="Times New Roman"/>
          <w:sz w:val="24"/>
          <w:szCs w:val="24"/>
        </w:rPr>
      </w:pPr>
    </w:p>
    <w:p w14:paraId="6A7E5020" w14:textId="77777777" w:rsidR="00751A07" w:rsidRDefault="00751A07" w:rsidP="000A4144">
      <w:pPr>
        <w:spacing w:after="0" w:line="240" w:lineRule="auto"/>
        <w:jc w:val="center"/>
        <w:rPr>
          <w:rFonts w:ascii="Times New Roman" w:eastAsia="Calibri" w:hAnsi="Times New Roman" w:cs="Times New Roman"/>
          <w:sz w:val="24"/>
          <w:szCs w:val="24"/>
        </w:rPr>
      </w:pPr>
    </w:p>
    <w:p w14:paraId="0AD4CC3F" w14:textId="77777777" w:rsidR="00751A07" w:rsidRDefault="00751A07" w:rsidP="000A4144">
      <w:pPr>
        <w:spacing w:after="0" w:line="240" w:lineRule="auto"/>
        <w:jc w:val="center"/>
        <w:rPr>
          <w:rFonts w:ascii="Times New Roman" w:eastAsia="Calibri" w:hAnsi="Times New Roman" w:cs="Times New Roman"/>
          <w:sz w:val="24"/>
          <w:szCs w:val="24"/>
        </w:rPr>
      </w:pPr>
    </w:p>
    <w:p w14:paraId="2ED93140" w14:textId="133AEC3F"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5D4330AD"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0948FC" w14:paraId="0C6923CC" w14:textId="77777777" w:rsidTr="00574387">
        <w:tc>
          <w:tcPr>
            <w:tcW w:w="982" w:type="dxa"/>
          </w:tcPr>
          <w:p w14:paraId="75AF412C" w14:textId="77777777" w:rsidR="000A4144" w:rsidRPr="000948FC" w:rsidRDefault="000A4144" w:rsidP="000A4144">
            <w:pPr>
              <w:jc w:val="both"/>
              <w:rPr>
                <w:rFonts w:eastAsia="Calibri"/>
                <w:sz w:val="24"/>
                <w:szCs w:val="24"/>
              </w:rPr>
            </w:pPr>
            <w:r w:rsidRPr="000948FC">
              <w:rPr>
                <w:rFonts w:eastAsia="Calibri"/>
                <w:sz w:val="24"/>
                <w:szCs w:val="24"/>
              </w:rPr>
              <w:t>№ п/п</w:t>
            </w:r>
          </w:p>
        </w:tc>
        <w:tc>
          <w:tcPr>
            <w:tcW w:w="1707" w:type="dxa"/>
          </w:tcPr>
          <w:p w14:paraId="5F643D81" w14:textId="77777777" w:rsidR="000A4144" w:rsidRPr="000948FC" w:rsidRDefault="000A4144" w:rsidP="000A4144">
            <w:pPr>
              <w:jc w:val="both"/>
              <w:rPr>
                <w:rFonts w:eastAsia="Calibri"/>
                <w:sz w:val="24"/>
                <w:szCs w:val="24"/>
              </w:rPr>
            </w:pPr>
            <w:r w:rsidRPr="000948FC">
              <w:rPr>
                <w:rFonts w:eastAsia="Calibri"/>
                <w:sz w:val="24"/>
                <w:szCs w:val="24"/>
              </w:rPr>
              <w:t>Рег. № заявки</w:t>
            </w:r>
          </w:p>
        </w:tc>
        <w:tc>
          <w:tcPr>
            <w:tcW w:w="2551" w:type="dxa"/>
          </w:tcPr>
          <w:p w14:paraId="239855E8" w14:textId="77777777" w:rsidR="000A4144" w:rsidRPr="000948FC" w:rsidRDefault="000A4144" w:rsidP="000A4144">
            <w:pPr>
              <w:jc w:val="both"/>
              <w:rPr>
                <w:rFonts w:eastAsia="Calibri"/>
                <w:sz w:val="24"/>
                <w:szCs w:val="24"/>
              </w:rPr>
            </w:pPr>
            <w:r w:rsidRPr="000948FC">
              <w:rPr>
                <w:rFonts w:eastAsia="Calibri"/>
                <w:sz w:val="24"/>
                <w:szCs w:val="24"/>
              </w:rPr>
              <w:t>Дата получения Агентом результата услуги</w:t>
            </w:r>
          </w:p>
        </w:tc>
        <w:tc>
          <w:tcPr>
            <w:tcW w:w="2552" w:type="dxa"/>
          </w:tcPr>
          <w:p w14:paraId="2624692B" w14:textId="77777777" w:rsidR="000A4144" w:rsidRPr="000948FC" w:rsidRDefault="000A4144" w:rsidP="000A4144">
            <w:pPr>
              <w:jc w:val="both"/>
              <w:rPr>
                <w:rFonts w:eastAsia="Calibri"/>
                <w:sz w:val="24"/>
                <w:szCs w:val="24"/>
              </w:rPr>
            </w:pPr>
            <w:r w:rsidRPr="000948FC">
              <w:rPr>
                <w:rFonts w:eastAsia="Calibri"/>
                <w:sz w:val="24"/>
                <w:szCs w:val="24"/>
              </w:rPr>
              <w:t>Стоимость исполненной Принципалом заявки (руб.) (с НДС (18%))*</w:t>
            </w:r>
          </w:p>
        </w:tc>
        <w:tc>
          <w:tcPr>
            <w:tcW w:w="1985" w:type="dxa"/>
          </w:tcPr>
          <w:p w14:paraId="5DE35FD3" w14:textId="77777777" w:rsidR="000A4144" w:rsidRPr="000948FC" w:rsidRDefault="000A4144" w:rsidP="000A4144">
            <w:pPr>
              <w:jc w:val="both"/>
              <w:rPr>
                <w:rFonts w:eastAsia="Calibri"/>
                <w:sz w:val="24"/>
                <w:szCs w:val="24"/>
              </w:rPr>
            </w:pPr>
            <w:r w:rsidRPr="000948FC">
              <w:rPr>
                <w:rFonts w:eastAsia="Calibri"/>
                <w:sz w:val="24"/>
                <w:szCs w:val="24"/>
              </w:rPr>
              <w:t>Размер вознаграждения Агента (руб.)</w:t>
            </w:r>
          </w:p>
          <w:p w14:paraId="76E00D3F" w14:textId="77777777" w:rsidR="000A4144" w:rsidRPr="000948FC" w:rsidRDefault="000A4144" w:rsidP="000A4144">
            <w:pPr>
              <w:jc w:val="both"/>
              <w:rPr>
                <w:rFonts w:eastAsia="Calibri"/>
                <w:sz w:val="24"/>
                <w:szCs w:val="24"/>
              </w:rPr>
            </w:pPr>
            <w:r w:rsidRPr="000948FC">
              <w:rPr>
                <w:rFonts w:eastAsia="Calibri"/>
                <w:sz w:val="24"/>
                <w:szCs w:val="24"/>
              </w:rPr>
              <w:t>(без НДС)</w:t>
            </w:r>
          </w:p>
        </w:tc>
      </w:tr>
      <w:tr w:rsidR="000948FC" w:rsidRPr="000948FC" w14:paraId="6BD50A6C" w14:textId="77777777" w:rsidTr="00574387">
        <w:tc>
          <w:tcPr>
            <w:tcW w:w="982" w:type="dxa"/>
          </w:tcPr>
          <w:p w14:paraId="388F10F7" w14:textId="77777777" w:rsidR="000A4144" w:rsidRPr="000948FC" w:rsidRDefault="000A4144" w:rsidP="000A4144">
            <w:pPr>
              <w:rPr>
                <w:rFonts w:eastAsia="Calibri"/>
                <w:sz w:val="24"/>
                <w:szCs w:val="24"/>
                <w:lang w:val="en-US"/>
              </w:rPr>
            </w:pPr>
            <w:r w:rsidRPr="000948FC">
              <w:rPr>
                <w:rFonts w:eastAsia="Calibri"/>
                <w:sz w:val="24"/>
                <w:szCs w:val="24"/>
                <w:lang w:val="en-US"/>
              </w:rPr>
              <w:t>[1]</w:t>
            </w:r>
          </w:p>
        </w:tc>
        <w:tc>
          <w:tcPr>
            <w:tcW w:w="1707" w:type="dxa"/>
          </w:tcPr>
          <w:p w14:paraId="638AB4FC" w14:textId="77777777" w:rsidR="000A4144" w:rsidRPr="000948FC" w:rsidRDefault="000A4144" w:rsidP="000A4144">
            <w:pPr>
              <w:rPr>
                <w:rFonts w:eastAsia="Calibri"/>
                <w:sz w:val="24"/>
                <w:szCs w:val="24"/>
                <w:lang w:val="en-US"/>
              </w:rPr>
            </w:pPr>
            <w:r w:rsidRPr="000948FC">
              <w:rPr>
                <w:rFonts w:eastAsia="Calibri"/>
                <w:sz w:val="24"/>
                <w:szCs w:val="24"/>
                <w:lang w:val="en-US"/>
              </w:rPr>
              <w:t>[2]</w:t>
            </w:r>
          </w:p>
        </w:tc>
        <w:tc>
          <w:tcPr>
            <w:tcW w:w="2551" w:type="dxa"/>
          </w:tcPr>
          <w:p w14:paraId="5B4E1EE8"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3</w:t>
            </w:r>
            <w:r w:rsidRPr="000948FC">
              <w:rPr>
                <w:rFonts w:eastAsia="Calibri"/>
                <w:sz w:val="24"/>
                <w:szCs w:val="24"/>
                <w:lang w:val="en-US"/>
              </w:rPr>
              <w:t>]</w:t>
            </w:r>
          </w:p>
        </w:tc>
        <w:tc>
          <w:tcPr>
            <w:tcW w:w="2552" w:type="dxa"/>
          </w:tcPr>
          <w:p w14:paraId="5F0491AE"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4</w:t>
            </w:r>
            <w:r w:rsidRPr="000948FC">
              <w:rPr>
                <w:rFonts w:eastAsia="Calibri"/>
                <w:sz w:val="24"/>
                <w:szCs w:val="24"/>
                <w:lang w:val="en-US"/>
              </w:rPr>
              <w:t>]</w:t>
            </w:r>
          </w:p>
        </w:tc>
        <w:tc>
          <w:tcPr>
            <w:tcW w:w="1985" w:type="dxa"/>
          </w:tcPr>
          <w:p w14:paraId="4D55B386"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5</w:t>
            </w:r>
            <w:r w:rsidRPr="000948FC">
              <w:rPr>
                <w:rFonts w:eastAsia="Calibri"/>
                <w:sz w:val="24"/>
                <w:szCs w:val="24"/>
                <w:lang w:val="en-US"/>
              </w:rPr>
              <w:t>]</w:t>
            </w:r>
          </w:p>
        </w:tc>
      </w:tr>
      <w:tr w:rsidR="000948FC" w:rsidRPr="000948FC" w14:paraId="6F726BB2" w14:textId="77777777" w:rsidTr="00574387">
        <w:tc>
          <w:tcPr>
            <w:tcW w:w="982" w:type="dxa"/>
          </w:tcPr>
          <w:p w14:paraId="66FDBCE7" w14:textId="77777777" w:rsidR="000A4144" w:rsidRPr="000948FC" w:rsidRDefault="000A4144" w:rsidP="000A4144">
            <w:pPr>
              <w:jc w:val="both"/>
              <w:rPr>
                <w:rFonts w:eastAsia="Calibri"/>
                <w:sz w:val="24"/>
                <w:szCs w:val="24"/>
              </w:rPr>
            </w:pPr>
            <w:r w:rsidRPr="000948FC">
              <w:rPr>
                <w:rFonts w:eastAsia="Calibri"/>
                <w:sz w:val="24"/>
                <w:szCs w:val="24"/>
              </w:rPr>
              <w:t>Итого:</w:t>
            </w:r>
          </w:p>
        </w:tc>
        <w:tc>
          <w:tcPr>
            <w:tcW w:w="1707" w:type="dxa"/>
          </w:tcPr>
          <w:p w14:paraId="2F44EADF" w14:textId="77777777" w:rsidR="000A4144" w:rsidRPr="000948FC" w:rsidRDefault="000A4144" w:rsidP="000A4144">
            <w:pPr>
              <w:jc w:val="both"/>
              <w:rPr>
                <w:rFonts w:eastAsia="Calibri"/>
                <w:sz w:val="24"/>
                <w:szCs w:val="24"/>
              </w:rPr>
            </w:pPr>
          </w:p>
        </w:tc>
        <w:tc>
          <w:tcPr>
            <w:tcW w:w="2551" w:type="dxa"/>
          </w:tcPr>
          <w:p w14:paraId="01F337A5" w14:textId="77777777" w:rsidR="000A4144" w:rsidRPr="000948FC" w:rsidRDefault="000A4144" w:rsidP="000A4144">
            <w:pPr>
              <w:jc w:val="both"/>
              <w:rPr>
                <w:rFonts w:eastAsia="Calibri"/>
                <w:sz w:val="24"/>
                <w:szCs w:val="24"/>
              </w:rPr>
            </w:pPr>
          </w:p>
        </w:tc>
        <w:tc>
          <w:tcPr>
            <w:tcW w:w="2552" w:type="dxa"/>
          </w:tcPr>
          <w:p w14:paraId="6AAA651E" w14:textId="77777777" w:rsidR="000A4144" w:rsidRPr="000948FC" w:rsidRDefault="000A4144" w:rsidP="000A4144">
            <w:pPr>
              <w:jc w:val="both"/>
              <w:rPr>
                <w:rFonts w:eastAsia="Calibri"/>
                <w:sz w:val="24"/>
                <w:szCs w:val="24"/>
              </w:rPr>
            </w:pPr>
          </w:p>
        </w:tc>
        <w:tc>
          <w:tcPr>
            <w:tcW w:w="1985" w:type="dxa"/>
          </w:tcPr>
          <w:p w14:paraId="25F6283D" w14:textId="77777777" w:rsidR="000A4144" w:rsidRPr="000948FC" w:rsidRDefault="000A4144" w:rsidP="000A4144">
            <w:pPr>
              <w:jc w:val="both"/>
              <w:rPr>
                <w:rFonts w:eastAsia="Calibri"/>
                <w:sz w:val="24"/>
                <w:szCs w:val="24"/>
              </w:rPr>
            </w:pPr>
          </w:p>
        </w:tc>
      </w:tr>
    </w:tbl>
    <w:p w14:paraId="139A8D11" w14:textId="77777777" w:rsidR="000A4144" w:rsidRPr="000948FC" w:rsidRDefault="000A4144" w:rsidP="000A4144">
      <w:pPr>
        <w:spacing w:after="0" w:line="240" w:lineRule="auto"/>
        <w:jc w:val="both"/>
        <w:rPr>
          <w:rFonts w:ascii="Times New Roman" w:eastAsia="Calibri" w:hAnsi="Times New Roman" w:cs="Times New Roman"/>
          <w:i/>
          <w:sz w:val="24"/>
          <w:szCs w:val="24"/>
        </w:rPr>
      </w:pPr>
      <w:r w:rsidRPr="000948FC">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Вознаграждение Агента составляет __________(_____) руб.,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0948FC" w14:paraId="7898E709" w14:textId="77777777" w:rsidTr="00574387">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574387">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3718DD0F" w14:textId="77777777" w:rsidR="00054BDF"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Дата принятия отчета: </w:t>
            </w:r>
          </w:p>
          <w:p w14:paraId="5FFACF4C" w14:textId="4FE564D6"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2E5A3E29" w14:textId="77777777" w:rsidR="00054BDF"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Дата составления отчета: </w:t>
            </w:r>
          </w:p>
          <w:p w14:paraId="55FEBA91" w14:textId="570F6B42"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F3C6DE8" w14:textId="77777777" w:rsidR="00751A07" w:rsidRDefault="00751A07" w:rsidP="000A4144">
      <w:pPr>
        <w:spacing w:after="0" w:line="240" w:lineRule="auto"/>
        <w:ind w:left="928"/>
        <w:contextualSpacing/>
        <w:jc w:val="center"/>
        <w:rPr>
          <w:rFonts w:ascii="Times New Roman" w:eastAsia="Calibri" w:hAnsi="Times New Roman" w:cs="Times New Roman"/>
          <w:b/>
          <w:sz w:val="24"/>
          <w:szCs w:val="24"/>
        </w:rPr>
      </w:pPr>
    </w:p>
    <w:p w14:paraId="2905DAD5" w14:textId="3C513A6B"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77777777" w:rsid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 _________________</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0948FC">
        <w:rPr>
          <w:rFonts w:ascii="Times New Roman" w:eastAsia="Calibri" w:hAnsi="Times New Roman" w:cs="Times New Roman"/>
          <w:sz w:val="24"/>
          <w:szCs w:val="24"/>
        </w:rPr>
        <w:t>.</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574387">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574387">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138DAD77"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«__» _____ 201__ года» </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574387">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574387">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574387">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574387">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4AB398A2" w14:textId="77777777" w:rsidTr="00574387">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574387">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574387">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филиалов Принципала, осуществляющих взаимодействие с Агентом</w:t>
      </w:r>
    </w:p>
    <w:p w14:paraId="48A41154"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tbl>
      <w:tblPr>
        <w:tblW w:w="16302" w:type="dxa"/>
        <w:tblInd w:w="-3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948FC" w:rsidRPr="000948FC" w14:paraId="0B72DB5C" w14:textId="77777777" w:rsidTr="00751A07">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99BC8" w14:textId="77777777" w:rsidR="000A4144" w:rsidRPr="000948FC" w:rsidRDefault="000A4144" w:rsidP="000A4144">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21A2073"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F5B989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7FAD21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C5BB83D"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5B7F937"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DE092F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0948FC" w:rsidRPr="000948FC" w14:paraId="4C8DC558" w14:textId="77777777" w:rsidTr="00751A07">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505612C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11BBC55"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7014C066"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25F9BF"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6EAF56B"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ED5EC53"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FD81FEB"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14D464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751A07" w:rsidRPr="000948FC" w14:paraId="31C2EB18" w14:textId="77777777" w:rsidTr="00751A07">
        <w:trPr>
          <w:trHeight w:val="447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8999B" w14:textId="77777777"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w:t>
            </w:r>
          </w:p>
        </w:tc>
        <w:tc>
          <w:tcPr>
            <w:tcW w:w="34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1189CAF2" w14:textId="6D71948D"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310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6E3B4E4C" w14:textId="395CD65D" w:rsidR="00751A07" w:rsidRPr="000948FC" w:rsidRDefault="00751A07" w:rsidP="00751A07">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142530, Московская область, г. Электрогорск, ул. М. Горького, д. 9</w:t>
            </w:r>
          </w:p>
        </w:tc>
        <w:tc>
          <w:tcPr>
            <w:tcW w:w="16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37B623" w14:textId="0137023F"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5358B9" w14:textId="16BA395A"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23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7F7C5C" w14:textId="640E615E"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D2B661" w14:textId="36011EFB" w:rsidR="00751A07" w:rsidRPr="000948FC" w:rsidRDefault="00751A07" w:rsidP="00751A07">
            <w:pPr>
              <w:spacing w:after="0" w:line="240" w:lineRule="auto"/>
              <w:jc w:val="center"/>
              <w:rPr>
                <w:rFonts w:ascii="Times New Roman" w:eastAsia="Calibri" w:hAnsi="Times New Roman" w:cs="Times New Roman"/>
                <w:sz w:val="24"/>
                <w:szCs w:val="24"/>
              </w:rPr>
            </w:pPr>
          </w:p>
        </w:tc>
        <w:tc>
          <w:tcPr>
            <w:tcW w:w="16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AB82BA" w14:textId="0C766B5A" w:rsidR="00751A07" w:rsidRPr="000948FC" w:rsidRDefault="00751A07" w:rsidP="00751A07">
            <w:pPr>
              <w:spacing w:after="0" w:line="240" w:lineRule="auto"/>
              <w:jc w:val="center"/>
              <w:rPr>
                <w:rFonts w:ascii="Times New Roman" w:eastAsia="Calibri" w:hAnsi="Times New Roman" w:cs="Times New Roman"/>
                <w:sz w:val="24"/>
                <w:szCs w:val="24"/>
              </w:rPr>
            </w:pPr>
          </w:p>
        </w:tc>
      </w:tr>
    </w:tbl>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7DAD2291"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 2017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6CF18DB2"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 xml:space="preserve">между _______________________________ и </w:t>
      </w:r>
      <w:r w:rsidR="00751A07">
        <w:rPr>
          <w:rFonts w:ascii="Times New Roman" w:eastAsia="Times New Roman" w:hAnsi="Times New Roman" w:cs="Times New Roman"/>
          <w:b/>
          <w:bCs/>
          <w:sz w:val="24"/>
          <w:szCs w:val="24"/>
          <w:lang w:eastAsia="ru-RU"/>
        </w:rPr>
        <w:t>МБУ «МФЦ городского округа Электрогорск»</w:t>
      </w:r>
    </w:p>
    <w:p w14:paraId="62D69530"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Cs/>
          <w:i/>
          <w:sz w:val="24"/>
          <w:szCs w:val="24"/>
          <w:lang w:eastAsia="ru-RU"/>
        </w:rPr>
        <w:tab/>
        <w:t xml:space="preserve">(наименование принципала) </w:t>
      </w:r>
      <w:r w:rsidRPr="000948FC">
        <w:rPr>
          <w:rFonts w:ascii="Times New Roman" w:eastAsia="Times New Roman" w:hAnsi="Times New Roman" w:cs="Times New Roman"/>
          <w:bCs/>
          <w:i/>
          <w:sz w:val="24"/>
          <w:szCs w:val="24"/>
          <w:lang w:eastAsia="ru-RU"/>
        </w:rPr>
        <w:tab/>
      </w:r>
      <w:r w:rsidRPr="000948FC">
        <w:rPr>
          <w:rFonts w:ascii="Times New Roman" w:eastAsia="Times New Roman" w:hAnsi="Times New Roman" w:cs="Times New Roman"/>
          <w:bCs/>
          <w:i/>
          <w:sz w:val="24"/>
          <w:szCs w:val="24"/>
          <w:lang w:eastAsia="ru-RU"/>
        </w:rPr>
        <w:tab/>
        <w:t>(наименование МФЦ)</w:t>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25081C6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xml:space="preserve">) (далее - Участник МФЦ), приведенных в Приложении № 1 к Агентскому договору (далее - услуги), в </w:t>
      </w:r>
      <w:r w:rsidR="00751A07">
        <w:rPr>
          <w:rFonts w:ascii="Times New Roman" w:eastAsia="Calibri" w:hAnsi="Times New Roman" w:cs="Times New Roman"/>
          <w:sz w:val="24"/>
          <w:szCs w:val="24"/>
        </w:rPr>
        <w:t>МБУ «МФЦ городского округа Электрогорск»</w:t>
      </w:r>
      <w:r w:rsidRPr="000948FC">
        <w:rPr>
          <w:rFonts w:ascii="Times New Roman" w:eastAsia="Calibri" w:hAnsi="Times New Roman" w:cs="Times New Roman"/>
          <w:sz w:val="24"/>
          <w:szCs w:val="24"/>
        </w:rPr>
        <w:t xml:space="preserve">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0948FC">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0948FC">
        <w:rPr>
          <w:rFonts w:ascii="Times New Roman" w:eastAsia="Calibri" w:hAnsi="Times New Roman" w:cs="Times New Roman"/>
          <w:sz w:val="24"/>
          <w:szCs w:val="24"/>
        </w:rPr>
        <w:t>.</w:t>
      </w:r>
    </w:p>
    <w:p w14:paraId="420CD5F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59F6190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1.15.</w:t>
      </w:r>
      <w:r w:rsidRPr="000948FC">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(Ф.И.О., должность и подпись сотрудника Участника МФЦ,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Default="000A4144" w:rsidP="000A4144">
      <w:pPr>
        <w:spacing w:after="0" w:line="240" w:lineRule="auto"/>
        <w:ind w:firstLine="567"/>
        <w:jc w:val="center"/>
        <w:rPr>
          <w:rFonts w:ascii="Times New Roman" w:eastAsia="Calibri" w:hAnsi="Times New Roman" w:cs="Times New Roman"/>
          <w:b/>
          <w:sz w:val="24"/>
          <w:szCs w:val="24"/>
        </w:rPr>
      </w:pPr>
    </w:p>
    <w:p w14:paraId="76140E35"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7A71F8EB"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Сотрудник Участника МФЦ:</w:t>
      </w:r>
    </w:p>
    <w:p w14:paraId="02604BE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77777777"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Участника МФЦ 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43CDC403" w14:textId="77AF4F70" w:rsidR="000A4144" w:rsidRPr="000948FC" w:rsidRDefault="000A4144" w:rsidP="000A4144">
      <w:pPr>
        <w:spacing w:after="0" w:line="240" w:lineRule="auto"/>
        <w:rPr>
          <w:rFonts w:ascii="Times New Roman" w:eastAsia="Calibri" w:hAnsi="Times New Roman" w:cs="Times New Roman"/>
          <w:sz w:val="24"/>
          <w:szCs w:val="24"/>
        </w:rPr>
      </w:pPr>
    </w:p>
    <w:p w14:paraId="4A36E024" w14:textId="1B8775E6"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r w:rsidRPr="000948FC">
        <w:rPr>
          <w:rFonts w:ascii="Times New Roman" w:eastAsia="Calibri" w:hAnsi="Times New Roman" w:cs="Times New Roman"/>
          <w:sz w:val="24"/>
          <w:szCs w:val="24"/>
        </w:rPr>
        <w:lastRenderedPageBreak/>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574387">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574387">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574387">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574387">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территории РФ иностранного гражданина или лица без </w:t>
            </w:r>
            <w:r w:rsidRPr="000948FC">
              <w:rPr>
                <w:rFonts w:ascii="Times New Roman" w:eastAsia="Calibri" w:hAnsi="Times New Roman" w:cs="Times New Roman"/>
                <w:sz w:val="24"/>
                <w:szCs w:val="24"/>
              </w:rPr>
              <w:lastRenderedPageBreak/>
              <w:t>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574387">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574387">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Определяет в какой ценовой зоне расположен объект и </w:t>
            </w:r>
            <w:r w:rsidRPr="000948FC">
              <w:rPr>
                <w:rFonts w:ascii="Times New Roman" w:hAnsi="Times New Roman" w:cs="Times New Roman"/>
                <w:sz w:val="24"/>
                <w:szCs w:val="24"/>
              </w:rPr>
              <w:lastRenderedPageBreak/>
              <w:t>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574387">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601E4B4F"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«__»____________2017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574387">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574387">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574387">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574387">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BF9898D"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«__»______________2017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0C24E5" w14:textId="77777777" w:rsidTr="0057438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574387">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F7AD"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5567"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E841"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8650"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C669"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8A9BD"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574387">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574387">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574387">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574387">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2215B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50E53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01AE20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F9F78D2"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6F37A6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4EF113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27386F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450D0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r>
            <w:tr w:rsidR="000948FC" w:rsidRPr="000948FC" w14:paraId="66B298CB"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201D2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1A0B9E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4ACC59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1C8CF5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11 500,00   </w:t>
                  </w:r>
                </w:p>
              </w:tc>
            </w:tr>
            <w:tr w:rsidR="000948FC" w:rsidRPr="000948FC" w14:paraId="38A589F3"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5013D5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23EED1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BF4335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2635A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13 000,00   </w:t>
                  </w:r>
                </w:p>
              </w:tc>
            </w:tr>
            <w:tr w:rsidR="000948FC" w:rsidRPr="000948FC" w14:paraId="0B4CBF35"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341E21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0300128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4D426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BAB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14 500,00   </w:t>
                  </w:r>
                </w:p>
              </w:tc>
            </w:tr>
            <w:tr w:rsidR="000948FC" w:rsidRPr="000948FC" w14:paraId="5B2F59A4"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0C2B5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75E5C4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AC18A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DEA28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16 000,00   </w:t>
                  </w:r>
                </w:p>
              </w:tc>
            </w:tr>
            <w:tr w:rsidR="000948FC" w:rsidRPr="000948FC" w14:paraId="12AFD586"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A498E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72F038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04C2091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22E3A7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r>
            <w:tr w:rsidR="000948FC" w:rsidRPr="000948FC" w14:paraId="2E0C9CE0" w14:textId="77777777" w:rsidTr="00574387">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3CE35F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79C8B6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4158BD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9A3053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19 000,00   </w:t>
                  </w:r>
                </w:p>
              </w:tc>
            </w:tr>
            <w:tr w:rsidR="000948FC" w:rsidRPr="000948FC" w14:paraId="790917FC" w14:textId="77777777" w:rsidTr="00574387">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5B35B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3CB7AE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DBF7B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65FEBF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20 500,00   </w:t>
                  </w:r>
                </w:p>
              </w:tc>
            </w:tr>
            <w:tr w:rsidR="000948FC" w:rsidRPr="000948FC" w14:paraId="35EE00E4"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D42D6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382E5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5D550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36C89C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22 000,00   </w:t>
                  </w:r>
                </w:p>
              </w:tc>
            </w:tr>
            <w:tr w:rsidR="000948FC" w:rsidRPr="000948FC" w14:paraId="56B7C57C"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01E7DA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36B0B18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3971AB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6E83EA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23 500,00   </w:t>
                  </w:r>
                </w:p>
              </w:tc>
            </w:tr>
            <w:tr w:rsidR="000948FC" w:rsidRPr="000948FC" w14:paraId="1B7D5EC2"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60321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D6588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3B2E60D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7D46AD9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r>
            <w:tr w:rsidR="000948FC" w:rsidRPr="000948FC" w14:paraId="21BD0B6A"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727C40C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23CE9B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481DB8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7325A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26 500,00   </w:t>
                  </w:r>
                </w:p>
              </w:tc>
            </w:tr>
            <w:tr w:rsidR="000948FC" w:rsidRPr="000948FC" w14:paraId="36B6AEC7"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787B5F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300AE3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CB53C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3FEB08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28 000,00   </w:t>
                  </w:r>
                </w:p>
              </w:tc>
            </w:tr>
            <w:tr w:rsidR="000948FC" w:rsidRPr="000948FC" w14:paraId="5972F82E"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73F3B00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66B5BB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64F013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9255D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29 500,00   </w:t>
                  </w:r>
                </w:p>
              </w:tc>
            </w:tr>
            <w:tr w:rsidR="000948FC" w:rsidRPr="000948FC" w14:paraId="488F1DC2"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790665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49B330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7A5CA7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4F81F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31 000,00   </w:t>
                  </w:r>
                </w:p>
              </w:tc>
            </w:tr>
            <w:tr w:rsidR="000948FC" w:rsidRPr="000948FC" w14:paraId="560A3E1C" w14:textId="77777777" w:rsidTr="00574387">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778F8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5807F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45BE97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3BD784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r>
            <w:tr w:rsidR="000948FC" w:rsidRPr="000948FC" w14:paraId="0411D25B" w14:textId="77777777" w:rsidTr="00574387">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D95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24E4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625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D73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34 000,00   </w:t>
                  </w:r>
                </w:p>
              </w:tc>
            </w:tr>
            <w:tr w:rsidR="000948FC" w:rsidRPr="000948FC" w14:paraId="506DCA49"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5C26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3DF6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25C1C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8885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35 500,00   </w:t>
                  </w:r>
                </w:p>
              </w:tc>
            </w:tr>
            <w:tr w:rsidR="000948FC" w:rsidRPr="000948FC" w14:paraId="4DE64D1B"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8366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CA9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EC638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3B410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37 000,00   </w:t>
                  </w:r>
                </w:p>
              </w:tc>
            </w:tr>
            <w:tr w:rsidR="000948FC" w:rsidRPr="000948FC" w14:paraId="315EA6ED" w14:textId="77777777" w:rsidTr="00574387">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18B858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+ 2 500,00 </w:t>
                  </w:r>
                  <w:r w:rsidRPr="000948FC">
                    <w:rPr>
                      <w:rFonts w:ascii="Times New Roman" w:eastAsia="Times New Roman" w:hAnsi="Times New Roman" w:cs="Times New Roman"/>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7316163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+ 1 500,00 за каждые 50 кв.м. </w:t>
                  </w:r>
                </w:p>
              </w:tc>
            </w:tr>
            <w:tr w:rsidR="000A4144" w:rsidRPr="000948FC" w14:paraId="4741767F" w14:textId="77777777" w:rsidTr="00574387">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574387">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574387">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574387">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 Документы содержат повреждения, наличие которых </w:t>
            </w:r>
            <w:r w:rsidRPr="000948FC">
              <w:rPr>
                <w:rFonts w:ascii="Times New Roman" w:eastAsia="Calibri" w:hAnsi="Times New Roman" w:cs="Times New Roman"/>
                <w:sz w:val="24"/>
                <w:szCs w:val="24"/>
              </w:rPr>
              <w:lastRenderedPageBreak/>
              <w:t>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574387">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Сканирует заявку и комплект документов и </w:t>
            </w:r>
            <w:r w:rsidRPr="000948FC">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выписку из электронного журнала </w:t>
            </w:r>
            <w:r w:rsidRPr="000948FC">
              <w:rPr>
                <w:rFonts w:ascii="Times New Roman" w:hAnsi="Times New Roman" w:cs="Times New Roman"/>
                <w:sz w:val="24"/>
                <w:szCs w:val="24"/>
              </w:rPr>
              <w:lastRenderedPageBreak/>
              <w:t>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574387">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6A9A1C48"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574387">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574387">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574387">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574387">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780B8FE5"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58A2E33C" w14:textId="77777777" w:rsidTr="00574387">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574387">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6C58"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362E"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0BCB"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3C74"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1BBC2"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FB4A8"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574387">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574387">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574387">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574387">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574387">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574387">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11.2 к </w:t>
            </w:r>
            <w:r w:rsidRPr="000948FC">
              <w:rPr>
                <w:rFonts w:ascii="Times New Roman" w:hAnsi="Times New Roman" w:cs="Times New Roman"/>
                <w:sz w:val="24"/>
                <w:szCs w:val="24"/>
              </w:rPr>
              <w:lastRenderedPageBreak/>
              <w:t>Агентскому договору.</w:t>
            </w:r>
          </w:p>
        </w:tc>
      </w:tr>
      <w:tr w:rsidR="000948FC" w:rsidRPr="000948FC" w14:paraId="30E93BF6" w14:textId="77777777" w:rsidTr="00574387">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После подписи заявителем выписки специалист МФЦ </w:t>
            </w:r>
            <w:r w:rsidRPr="000948FC">
              <w:rPr>
                <w:rFonts w:ascii="Times New Roman" w:eastAsia="Times New Roman" w:hAnsi="Times New Roman" w:cs="Times New Roman"/>
                <w:sz w:val="24"/>
                <w:szCs w:val="24"/>
                <w:lang w:eastAsia="ru-RU"/>
              </w:rPr>
              <w:lastRenderedPageBreak/>
              <w:t>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574387">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574387">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574387">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w:t>
            </w:r>
            <w:r w:rsidRPr="000948FC">
              <w:rPr>
                <w:rFonts w:ascii="Times New Roman" w:eastAsia="Calibri" w:hAnsi="Times New Roman" w:cs="Times New Roman"/>
                <w:sz w:val="24"/>
                <w:szCs w:val="24"/>
              </w:rPr>
              <w:lastRenderedPageBreak/>
              <w:t>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574387">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574387">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574387">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w:t>
            </w:r>
            <w:r w:rsidRPr="000948FC">
              <w:rPr>
                <w:rFonts w:ascii="Times New Roman" w:hAnsi="Times New Roman" w:cs="Times New Roman"/>
                <w:sz w:val="24"/>
                <w:szCs w:val="24"/>
              </w:rPr>
              <w:lastRenderedPageBreak/>
              <w:t>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w:t>
            </w:r>
            <w:r w:rsidRPr="000948FC">
              <w:rPr>
                <w:rFonts w:ascii="Times New Roman" w:hAnsi="Times New Roman" w:cs="Times New Roman"/>
                <w:sz w:val="24"/>
                <w:szCs w:val="24"/>
              </w:rPr>
              <w:lastRenderedPageBreak/>
              <w:t xml:space="preserve">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574387">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574387">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Отказ Исполнителя от выполнения работ (при </w:t>
            </w:r>
            <w:r w:rsidRPr="000948FC">
              <w:rPr>
                <w:rFonts w:ascii="Times New Roman" w:hAnsi="Times New Roman" w:cs="Times New Roman"/>
                <w:sz w:val="24"/>
                <w:szCs w:val="24"/>
              </w:rPr>
              <w:lastRenderedPageBreak/>
              <w:t>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574387">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574387">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574387">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Нотариально удостоверенная доверенность (в случае если за выполнением работ обратился представитель </w:t>
            </w:r>
            <w:r w:rsidRPr="000948FC">
              <w:rPr>
                <w:rFonts w:ascii="Times New Roman" w:eastAsia="Calibri" w:hAnsi="Times New Roman" w:cs="Times New Roman"/>
                <w:sz w:val="24"/>
                <w:szCs w:val="24"/>
              </w:rPr>
              <w:lastRenderedPageBreak/>
              <w:t>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574387">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574387">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574387">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Устанавливает соответствие личности Заявителя </w:t>
            </w:r>
            <w:r w:rsidRPr="000948FC">
              <w:rPr>
                <w:rFonts w:ascii="Times New Roman" w:hAnsi="Times New Roman" w:cs="Times New Roman"/>
                <w:sz w:val="24"/>
                <w:szCs w:val="24"/>
              </w:rPr>
              <w:lastRenderedPageBreak/>
              <w:t>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574387">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574387">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574387">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574387">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574387">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574387">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574387">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EBAD7"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7EB94"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9DAAD"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574387" w:rsidRDefault="00574387" w:rsidP="000A4144">
                                  <w:pPr>
                                    <w:jc w:val="center"/>
                                  </w:pPr>
                                </w:p>
                                <w:p w14:paraId="4AEE5E24" w14:textId="77777777" w:rsidR="00574387" w:rsidRDefault="00574387" w:rsidP="000A4144">
                                  <w:pPr>
                                    <w:jc w:val="center"/>
                                  </w:pPr>
                                  <w:r>
                                    <w:t>\</w:t>
                                  </w:r>
                                </w:p>
                                <w:p w14:paraId="359E7255" w14:textId="77777777" w:rsidR="00574387" w:rsidRDefault="00574387"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574387" w:rsidRDefault="00574387" w:rsidP="000A4144">
                            <w:pPr>
                              <w:jc w:val="center"/>
                            </w:pPr>
                          </w:p>
                          <w:p w14:paraId="4AEE5E24" w14:textId="77777777" w:rsidR="00574387" w:rsidRDefault="00574387" w:rsidP="000A4144">
                            <w:pPr>
                              <w:jc w:val="center"/>
                            </w:pPr>
                            <w:r>
                              <w:t>\</w:t>
                            </w:r>
                          </w:p>
                          <w:p w14:paraId="359E7255" w14:textId="77777777" w:rsidR="00574387" w:rsidRDefault="00574387"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51698"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574387">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8CB3FD"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574387">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B864F"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836C"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87EBF"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402B8"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CE866"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0E36"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0948FC"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7017992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545BEB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55CC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836" w:type="dxa"/>
            <w:tcBorders>
              <w:top w:val="nil"/>
              <w:left w:val="nil"/>
              <w:bottom w:val="single" w:sz="4" w:space="0" w:color="auto"/>
              <w:right w:val="single" w:sz="4" w:space="0" w:color="auto"/>
            </w:tcBorders>
            <w:shd w:val="clear" w:color="auto" w:fill="auto"/>
            <w:vAlign w:val="center"/>
            <w:hideMark/>
          </w:tcPr>
          <w:p w14:paraId="3457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1967883"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7D303A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E44BD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E1D069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6A93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7A0B0782"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3A934D6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00C44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1A326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5AF8135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2A3143C5"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6B99BD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41A9B8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BCC82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3FC2AB4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67A5227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3B8E5E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7585A1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6384B3F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2836" w:type="dxa"/>
            <w:tcBorders>
              <w:top w:val="nil"/>
              <w:left w:val="nil"/>
              <w:bottom w:val="single" w:sz="4" w:space="0" w:color="auto"/>
              <w:right w:val="single" w:sz="4" w:space="0" w:color="auto"/>
            </w:tcBorders>
            <w:shd w:val="clear" w:color="auto" w:fill="auto"/>
            <w:vAlign w:val="center"/>
            <w:hideMark/>
          </w:tcPr>
          <w:p w14:paraId="74F7F5F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1BA397E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16F1F82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BC939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51C2B8F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2836" w:type="dxa"/>
            <w:tcBorders>
              <w:top w:val="nil"/>
              <w:left w:val="nil"/>
              <w:bottom w:val="single" w:sz="4" w:space="0" w:color="auto"/>
              <w:right w:val="single" w:sz="4" w:space="0" w:color="auto"/>
            </w:tcBorders>
            <w:shd w:val="clear" w:color="auto" w:fill="auto"/>
            <w:vAlign w:val="center"/>
            <w:hideMark/>
          </w:tcPr>
          <w:p w14:paraId="363EA0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47B55E9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CD7AD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933519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0CEBA1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2836" w:type="dxa"/>
            <w:tcBorders>
              <w:top w:val="nil"/>
              <w:left w:val="nil"/>
              <w:bottom w:val="single" w:sz="4" w:space="0" w:color="auto"/>
              <w:right w:val="single" w:sz="4" w:space="0" w:color="auto"/>
            </w:tcBorders>
            <w:shd w:val="clear" w:color="auto" w:fill="auto"/>
            <w:vAlign w:val="center"/>
            <w:hideMark/>
          </w:tcPr>
          <w:p w14:paraId="75C5FE3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796D4B66"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3AEC917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095DF6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A8ED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2836" w:type="dxa"/>
            <w:tcBorders>
              <w:top w:val="nil"/>
              <w:left w:val="nil"/>
              <w:bottom w:val="single" w:sz="4" w:space="0" w:color="auto"/>
              <w:right w:val="single" w:sz="4" w:space="0" w:color="auto"/>
            </w:tcBorders>
            <w:shd w:val="clear" w:color="auto" w:fill="auto"/>
            <w:vAlign w:val="center"/>
            <w:hideMark/>
          </w:tcPr>
          <w:p w14:paraId="5BAC3B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6F1171B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38775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5747B00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438F1F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2836" w:type="dxa"/>
            <w:tcBorders>
              <w:top w:val="nil"/>
              <w:left w:val="nil"/>
              <w:bottom w:val="single" w:sz="4" w:space="0" w:color="auto"/>
              <w:right w:val="single" w:sz="4" w:space="0" w:color="auto"/>
            </w:tcBorders>
            <w:shd w:val="clear" w:color="auto" w:fill="auto"/>
            <w:vAlign w:val="center"/>
            <w:hideMark/>
          </w:tcPr>
          <w:p w14:paraId="47A70FA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240C5FA"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9A18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1972B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F7D52E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2836" w:type="dxa"/>
            <w:tcBorders>
              <w:top w:val="nil"/>
              <w:left w:val="nil"/>
              <w:bottom w:val="single" w:sz="4" w:space="0" w:color="auto"/>
              <w:right w:val="single" w:sz="4" w:space="0" w:color="auto"/>
            </w:tcBorders>
            <w:shd w:val="clear" w:color="auto" w:fill="auto"/>
            <w:vAlign w:val="center"/>
            <w:hideMark/>
          </w:tcPr>
          <w:p w14:paraId="05E1608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4F99EB83"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AED33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3EA6C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34E845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2836" w:type="dxa"/>
            <w:tcBorders>
              <w:top w:val="nil"/>
              <w:left w:val="nil"/>
              <w:bottom w:val="single" w:sz="4" w:space="0" w:color="auto"/>
              <w:right w:val="single" w:sz="4" w:space="0" w:color="auto"/>
            </w:tcBorders>
            <w:shd w:val="clear" w:color="auto" w:fill="auto"/>
            <w:vAlign w:val="center"/>
            <w:hideMark/>
          </w:tcPr>
          <w:p w14:paraId="1636CE6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2E4F24C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21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6A0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F73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CC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1F9E97B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4C7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EE3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37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497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3EAA4813"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2CE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A8E3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992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CE694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24486382"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13DF8E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182BDE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FBC87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2836" w:type="dxa"/>
            <w:tcBorders>
              <w:top w:val="nil"/>
              <w:left w:val="nil"/>
              <w:bottom w:val="single" w:sz="4" w:space="0" w:color="auto"/>
              <w:right w:val="single" w:sz="4" w:space="0" w:color="auto"/>
            </w:tcBorders>
            <w:shd w:val="clear" w:color="auto" w:fill="auto"/>
            <w:vAlign w:val="center"/>
            <w:hideMark/>
          </w:tcPr>
          <w:p w14:paraId="0EA67E4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2163C14"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15E8EA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2372A07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F81AF3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2836" w:type="dxa"/>
            <w:tcBorders>
              <w:top w:val="nil"/>
              <w:left w:val="nil"/>
              <w:bottom w:val="single" w:sz="4" w:space="0" w:color="auto"/>
              <w:right w:val="single" w:sz="4" w:space="0" w:color="auto"/>
            </w:tcBorders>
            <w:shd w:val="clear" w:color="auto" w:fill="auto"/>
            <w:vAlign w:val="center"/>
            <w:hideMark/>
          </w:tcPr>
          <w:p w14:paraId="2D2AE81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4D6B4778"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88365F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3EA859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715120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2836" w:type="dxa"/>
            <w:tcBorders>
              <w:top w:val="nil"/>
              <w:left w:val="nil"/>
              <w:bottom w:val="single" w:sz="4" w:space="0" w:color="auto"/>
              <w:right w:val="single" w:sz="4" w:space="0" w:color="auto"/>
            </w:tcBorders>
            <w:shd w:val="clear" w:color="auto" w:fill="auto"/>
            <w:vAlign w:val="center"/>
            <w:hideMark/>
          </w:tcPr>
          <w:p w14:paraId="2E60AA2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20B9F7E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354453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2EFC9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423B5C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2836" w:type="dxa"/>
            <w:tcBorders>
              <w:top w:val="nil"/>
              <w:left w:val="nil"/>
              <w:bottom w:val="single" w:sz="4" w:space="0" w:color="auto"/>
              <w:right w:val="single" w:sz="4" w:space="0" w:color="auto"/>
            </w:tcBorders>
            <w:shd w:val="clear" w:color="auto" w:fill="auto"/>
            <w:vAlign w:val="center"/>
            <w:hideMark/>
          </w:tcPr>
          <w:p w14:paraId="2900DA0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47D70BD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E5040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D7E2D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10275AE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2836" w:type="dxa"/>
            <w:tcBorders>
              <w:top w:val="nil"/>
              <w:left w:val="nil"/>
              <w:bottom w:val="single" w:sz="4" w:space="0" w:color="auto"/>
              <w:right w:val="single" w:sz="4" w:space="0" w:color="auto"/>
            </w:tcBorders>
            <w:shd w:val="clear" w:color="auto" w:fill="auto"/>
            <w:vAlign w:val="center"/>
            <w:hideMark/>
          </w:tcPr>
          <w:p w14:paraId="50D649B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37424389"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53FAE1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05FE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C144C4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2836" w:type="dxa"/>
            <w:tcBorders>
              <w:top w:val="nil"/>
              <w:left w:val="nil"/>
              <w:bottom w:val="single" w:sz="4" w:space="0" w:color="auto"/>
              <w:right w:val="single" w:sz="4" w:space="0" w:color="auto"/>
            </w:tcBorders>
            <w:shd w:val="clear" w:color="auto" w:fill="auto"/>
            <w:vAlign w:val="center"/>
            <w:hideMark/>
          </w:tcPr>
          <w:p w14:paraId="51BF699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092EC9D7"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275E5D9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A39480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28D8DD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2836" w:type="dxa"/>
            <w:tcBorders>
              <w:top w:val="nil"/>
              <w:left w:val="nil"/>
              <w:bottom w:val="nil"/>
              <w:right w:val="single" w:sz="4" w:space="0" w:color="auto"/>
            </w:tcBorders>
            <w:shd w:val="clear" w:color="auto" w:fill="auto"/>
            <w:vAlign w:val="center"/>
            <w:hideMark/>
          </w:tcPr>
          <w:p w14:paraId="7B871B4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365C4662" w14:textId="77777777" w:rsidTr="000948FC">
        <w:trPr>
          <w:trHeight w:val="615"/>
          <w:jc w:val="center"/>
        </w:trPr>
        <w:tc>
          <w:tcPr>
            <w:tcW w:w="17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25A15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939" w:type="dxa"/>
            <w:gridSpan w:val="4"/>
            <w:tcBorders>
              <w:top w:val="single" w:sz="4" w:space="0" w:color="auto"/>
              <w:left w:val="nil"/>
              <w:bottom w:val="single" w:sz="8" w:space="0" w:color="auto"/>
              <w:right w:val="single" w:sz="4" w:space="0" w:color="auto"/>
            </w:tcBorders>
            <w:shd w:val="clear" w:color="auto" w:fill="auto"/>
            <w:noWrap/>
            <w:vAlign w:val="center"/>
            <w:hideMark/>
          </w:tcPr>
          <w:p w14:paraId="1FAC76F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B32BC9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47A86A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B8CE1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16A0B4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8C973F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AF9F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8996B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0C2B4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8895D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4E87FC5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85818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6B5791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AF2F4F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65AD90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3F5E0C7A" w14:textId="77777777" w:rsidTr="000948FC">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10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C3C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17A9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BCFD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502DC53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A04A6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F815D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00F45C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98C232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2983E44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8CF750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CACB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3EE65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6BBC15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121CEBD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DFBB8E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CF1C8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2B2C6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F6BB5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5CB6597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6AA83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68C5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1658D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FEC06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5E588AE4" w14:textId="77777777" w:rsidTr="000948FC">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26FCD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62F89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8AE63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152598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991DA6D"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6035DD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D7B2F0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49C8EA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BE775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59DC697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5224CB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8B224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52334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2A6F3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69CEC2F1"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90643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06502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5E1B8E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6236C27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314B988E"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8564D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1D614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E068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813F9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0A41FDF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70EA94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23F209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7AD17D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1C83F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41F3BB62"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6D476D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8523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357A9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3B72E6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C4336EC"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4A8225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7DF784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1BAC4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BCE168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6DBF61FA"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E5A2FC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4E8BB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5F6AB9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1C5E6E6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6BD8DBB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C5AD9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45B5A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FA6851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24BAA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66F49D8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A269C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66096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26D61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1954D8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5DF460D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01A7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7F3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798FF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038D47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317B2E6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1F6C8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3806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102C9C2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1A6F0E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54F1359C" w14:textId="77777777" w:rsidTr="000948FC">
        <w:trPr>
          <w:trHeight w:val="615"/>
          <w:jc w:val="center"/>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AF7D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05F59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739BCF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B681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45033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1FEBB0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DFCD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7D903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F590B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19B0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28836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C62A5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F62AC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779EC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7B00D6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34BB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4122E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D9511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C27E6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42780A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A2751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16816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7120DB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1C30B5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3AC5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62FEC1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D09EC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0B58F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204C1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7BA0D5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41D2B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14155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408A26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4A52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051D4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A2D15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B11A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B4F6BB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BD003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61111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7EBE6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5A060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8FD14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C5CF64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F0EB2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ECC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24BE32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460DF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197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7C78D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r w:rsidRPr="000948FC">
              <w:rPr>
                <w:rFonts w:ascii="Times New Roman" w:eastAsia="Times New Roman" w:hAnsi="Times New Roman" w:cs="Times New Roman"/>
                <w:sz w:val="24"/>
                <w:szCs w:val="24"/>
                <w:lang w:eastAsia="ru-RU"/>
              </w:rPr>
              <w:tab/>
            </w: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7014B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C652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E5D1C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7B0C94A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CAFE3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72B854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FA1599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F75A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B6A60E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75DE37B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6CF4D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6DD0F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69AB90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633FC10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004D74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683A9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r w:rsidRPr="000948FC">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740410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5B017D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r>
      <w:tr w:rsidR="000948FC" w:rsidRPr="000948FC" w14:paraId="300A7368"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DC9B8"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A9061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50AE3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DCF1FE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7E089A4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347BCC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C6840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687C94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4F6F1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09A77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0D58A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8E158F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81F89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3CE3FD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847E1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38AB36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B481A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CAF72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C7E3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5C81BAF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F0F21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27DBD4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CD2FDA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8D5D8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ED0BB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68A8D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4F0392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71011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E6DD6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577F32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5B8AC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8BFDD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r w:rsidRPr="000948FC">
              <w:rPr>
                <w:rFonts w:ascii="Times New Roman" w:eastAsia="Times New Roman" w:hAnsi="Times New Roman" w:cs="Times New Roman"/>
                <w:sz w:val="24"/>
                <w:szCs w:val="24"/>
                <w:lang w:eastAsia="ru-RU"/>
              </w:rPr>
              <w:tab/>
            </w: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220127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5C6B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7195AC5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26354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7B56D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464194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r w:rsidRPr="000948FC">
              <w:rPr>
                <w:rFonts w:ascii="Times New Roman" w:eastAsia="Times New Roman" w:hAnsi="Times New Roman" w:cs="Times New Roman"/>
                <w:sz w:val="24"/>
                <w:szCs w:val="24"/>
                <w:lang w:eastAsia="ru-RU"/>
              </w:rPr>
              <w:tab/>
            </w: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B7D9F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531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47D2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E3FED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59149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71CECF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6EC12D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03EF3AD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0BB131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73D16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6D89F3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05246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9B3406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0CB99A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476A56A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708D3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189D83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DC922B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C177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C760F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84FB9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67C07DF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4A9B4F6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340EE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D13B2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470B432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4CFFB4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08B4DF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1DF45F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42F188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r>
      <w:tr w:rsidR="000948FC" w:rsidRPr="000948FC" w14:paraId="5AAA3CAD"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1BA6D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DDCCC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E98F99A"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«__»_________2017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574387">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574387">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2.2.4. Вид на жительство на территории РФ </w:t>
            </w:r>
            <w:r w:rsidRPr="000948FC">
              <w:rPr>
                <w:rFonts w:ascii="Times New Roman" w:eastAsia="Calibri" w:hAnsi="Times New Roman" w:cs="Times New Roman"/>
                <w:sz w:val="24"/>
                <w:szCs w:val="24"/>
              </w:rPr>
              <w:lastRenderedPageBreak/>
              <w:t>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574387">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574387">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w:t>
            </w:r>
            <w:r w:rsidRPr="000948FC">
              <w:rPr>
                <w:rFonts w:ascii="Times New Roman" w:hAnsi="Times New Roman" w:cs="Times New Roman"/>
                <w:sz w:val="24"/>
                <w:szCs w:val="24"/>
              </w:rPr>
              <w:lastRenderedPageBreak/>
              <w:t>требованию заявителя по форме Приложения № 12.2 к Агентскому договору.</w:t>
            </w:r>
          </w:p>
        </w:tc>
      </w:tr>
      <w:tr w:rsidR="000948FC" w:rsidRPr="000948FC" w14:paraId="23493262" w14:textId="77777777" w:rsidTr="00574387">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Передает Заявителю 2 экземпляра Акта </w:t>
            </w:r>
            <w:r w:rsidRPr="000948FC">
              <w:rPr>
                <w:rFonts w:ascii="Times New Roman" w:hAnsi="Times New Roman" w:cs="Times New Roman"/>
                <w:sz w:val="24"/>
                <w:szCs w:val="24"/>
              </w:rPr>
              <w:lastRenderedPageBreak/>
              <w:t>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 xml:space="preserve">5. В присутствии заявителя сотрудник МФЦ фиксирует в АИС МФЦ факт выдачи заявителю указанного </w:t>
            </w:r>
            <w:r w:rsidRPr="000948FC">
              <w:rPr>
                <w:rFonts w:ascii="Times New Roman" w:hAnsi="Times New Roman" w:cs="Times New Roman"/>
                <w:sz w:val="24"/>
                <w:szCs w:val="24"/>
              </w:rPr>
              <w:lastRenderedPageBreak/>
              <w:t>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574387">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627FD045"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574387">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574387">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574387">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574387">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4A9A28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2136B608"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574387">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5BE8"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22D12"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6806"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8142"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856A0"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5381E"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0D30CF2B"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«__»__________2017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574387">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574387">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3. Документ, подтверждающий правомочия Заказчика, </w:t>
            </w:r>
            <w:r w:rsidRPr="000948FC">
              <w:rPr>
                <w:rFonts w:ascii="Times New Roman" w:eastAsia="Calibri" w:hAnsi="Times New Roman" w:cs="Times New Roman"/>
                <w:sz w:val="24"/>
                <w:szCs w:val="24"/>
              </w:rPr>
              <w:lastRenderedPageBreak/>
              <w:t>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574387">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574387">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представителя Заявителя на </w:t>
            </w:r>
            <w:r w:rsidRPr="000948FC">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уведомление Исполнителя о </w:t>
            </w:r>
            <w:r w:rsidRPr="000948FC">
              <w:rPr>
                <w:rFonts w:ascii="Times New Roman" w:hAnsi="Times New Roman" w:cs="Times New Roman"/>
                <w:sz w:val="24"/>
                <w:szCs w:val="24"/>
              </w:rPr>
              <w:lastRenderedPageBreak/>
              <w:t>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574387">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24886D4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574387">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574387">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574387">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574387">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20D60428"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719C568F"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574387">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1898"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77AD"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C793"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45A5"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FEACD"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9BE01"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1351D6AD" w:rsidR="004351E9" w:rsidRPr="000948FC" w:rsidRDefault="004351E9" w:rsidP="004351E9">
      <w:pPr>
        <w:pStyle w:val="Default"/>
        <w:ind w:left="5529"/>
        <w:rPr>
          <w:color w:val="auto"/>
        </w:rPr>
      </w:pPr>
      <w:r w:rsidRPr="000948FC">
        <w:rPr>
          <w:color w:val="auto"/>
        </w:rPr>
        <w:t>от «__»______________2017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574387">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574387">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574387">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574387">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574387">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574387">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574387">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574387">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574387">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574387">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574387">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574387">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574387">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574387">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574387">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574387">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574387">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574387">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0948FC">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574387">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574387">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574387">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574387">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574387">
            <w:pPr>
              <w:jc w:val="both"/>
              <w:rPr>
                <w:rFonts w:ascii="Times New Roman" w:hAnsi="Times New Roman" w:cs="Times New Roman"/>
                <w:sz w:val="24"/>
                <w:szCs w:val="24"/>
              </w:rPr>
            </w:pPr>
          </w:p>
          <w:p w14:paraId="24B67B4B"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574387">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574387">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574387">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574387">
            <w:pPr>
              <w:jc w:val="both"/>
              <w:rPr>
                <w:rFonts w:ascii="Times New Roman" w:hAnsi="Times New Roman" w:cs="Times New Roman"/>
                <w:sz w:val="24"/>
                <w:szCs w:val="24"/>
              </w:rPr>
            </w:pPr>
          </w:p>
        </w:tc>
      </w:tr>
      <w:tr w:rsidR="000948FC" w:rsidRPr="000948FC" w14:paraId="22B5A409" w14:textId="77777777" w:rsidTr="00574387">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574387">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Уведомление Исполнителя о невозможности </w:t>
            </w:r>
            <w:r w:rsidRPr="000948FC">
              <w:rPr>
                <w:rFonts w:ascii="Times New Roman" w:hAnsi="Times New Roman" w:cs="Times New Roman"/>
                <w:sz w:val="24"/>
                <w:szCs w:val="24"/>
              </w:rPr>
              <w:lastRenderedPageBreak/>
              <w:t>оказания услуг.</w:t>
            </w:r>
          </w:p>
          <w:p w14:paraId="2DF74E74" w14:textId="77777777" w:rsidR="004351E9" w:rsidRPr="000948FC" w:rsidRDefault="004351E9" w:rsidP="00574387">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услуг.</w:t>
            </w:r>
          </w:p>
        </w:tc>
      </w:tr>
      <w:tr w:rsidR="004351E9" w:rsidRPr="000948FC" w14:paraId="15F457DC" w14:textId="77777777" w:rsidTr="00574387">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574387">
            <w:pPr>
              <w:rPr>
                <w:rFonts w:ascii="Times New Roman" w:hAnsi="Times New Roman" w:cs="Times New Roman"/>
                <w:sz w:val="24"/>
                <w:szCs w:val="24"/>
              </w:rPr>
            </w:pPr>
            <w:r w:rsidRPr="000948FC">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574387">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574387">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574387">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40897EC0" w:rsidR="004351E9" w:rsidRPr="000948FC" w:rsidRDefault="004351E9" w:rsidP="004351E9">
      <w:pPr>
        <w:pStyle w:val="Default"/>
        <w:ind w:left="5529"/>
        <w:rPr>
          <w:color w:val="auto"/>
        </w:rPr>
      </w:pPr>
      <w:r w:rsidRPr="000948FC">
        <w:rPr>
          <w:color w:val="auto"/>
        </w:rPr>
        <w:t>от «__»______________2017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574387">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574387">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574387">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574387">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574387">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574387">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574387">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574387">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574387">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574387">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574387">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574387">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574387">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574387">
        <w:trPr>
          <w:trHeight w:val="267"/>
        </w:trPr>
        <w:tc>
          <w:tcPr>
            <w:tcW w:w="2042" w:type="dxa"/>
            <w:vMerge w:val="restart"/>
          </w:tcPr>
          <w:p w14:paraId="4D0C17B0"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574387">
        <w:trPr>
          <w:trHeight w:val="267"/>
        </w:trPr>
        <w:tc>
          <w:tcPr>
            <w:tcW w:w="2042" w:type="dxa"/>
            <w:vMerge/>
          </w:tcPr>
          <w:p w14:paraId="178D8332" w14:textId="77777777" w:rsidR="004351E9" w:rsidRPr="000948FC" w:rsidRDefault="004351E9" w:rsidP="00574387">
            <w:pPr>
              <w:jc w:val="both"/>
              <w:rPr>
                <w:rFonts w:ascii="Times New Roman" w:hAnsi="Times New Roman" w:cs="Times New Roman"/>
                <w:sz w:val="20"/>
                <w:szCs w:val="20"/>
              </w:rPr>
            </w:pPr>
          </w:p>
        </w:tc>
        <w:tc>
          <w:tcPr>
            <w:tcW w:w="2631" w:type="dxa"/>
          </w:tcPr>
          <w:p w14:paraId="2AEECE30"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574387">
            <w:pPr>
              <w:jc w:val="both"/>
              <w:rPr>
                <w:rFonts w:ascii="Times New Roman" w:hAnsi="Times New Roman" w:cs="Times New Roman"/>
                <w:sz w:val="20"/>
                <w:szCs w:val="20"/>
              </w:rPr>
            </w:pPr>
          </w:p>
        </w:tc>
      </w:tr>
      <w:tr w:rsidR="000948FC" w:rsidRPr="000948FC" w14:paraId="615D6BB0" w14:textId="77777777" w:rsidTr="00574387">
        <w:tc>
          <w:tcPr>
            <w:tcW w:w="2042" w:type="dxa"/>
            <w:vMerge/>
          </w:tcPr>
          <w:p w14:paraId="3CD275CF" w14:textId="77777777" w:rsidR="004351E9" w:rsidRPr="000948FC" w:rsidRDefault="004351E9" w:rsidP="00574387">
            <w:pPr>
              <w:jc w:val="both"/>
              <w:rPr>
                <w:rFonts w:ascii="Times New Roman" w:hAnsi="Times New Roman" w:cs="Times New Roman"/>
                <w:sz w:val="20"/>
                <w:szCs w:val="20"/>
              </w:rPr>
            </w:pPr>
          </w:p>
        </w:tc>
        <w:tc>
          <w:tcPr>
            <w:tcW w:w="2631" w:type="dxa"/>
          </w:tcPr>
          <w:p w14:paraId="70FE59E4"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574387">
            <w:pPr>
              <w:jc w:val="both"/>
              <w:rPr>
                <w:rFonts w:ascii="Times New Roman" w:hAnsi="Times New Roman" w:cs="Times New Roman"/>
                <w:sz w:val="20"/>
                <w:szCs w:val="20"/>
              </w:rPr>
            </w:pPr>
          </w:p>
        </w:tc>
      </w:tr>
      <w:tr w:rsidR="000948FC" w:rsidRPr="000948FC" w14:paraId="676CC7EF" w14:textId="77777777" w:rsidTr="00574387">
        <w:tc>
          <w:tcPr>
            <w:tcW w:w="4673" w:type="dxa"/>
            <w:gridSpan w:val="2"/>
          </w:tcPr>
          <w:p w14:paraId="57F93B2B"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574387">
        <w:tc>
          <w:tcPr>
            <w:tcW w:w="4673" w:type="dxa"/>
            <w:gridSpan w:val="2"/>
          </w:tcPr>
          <w:p w14:paraId="533EFC8E"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574387">
        <w:tc>
          <w:tcPr>
            <w:tcW w:w="4673" w:type="dxa"/>
            <w:gridSpan w:val="2"/>
          </w:tcPr>
          <w:p w14:paraId="48DFAA93"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574387">
        <w:tc>
          <w:tcPr>
            <w:tcW w:w="4673" w:type="dxa"/>
            <w:gridSpan w:val="2"/>
          </w:tcPr>
          <w:p w14:paraId="495A340F"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574387">
        <w:tc>
          <w:tcPr>
            <w:tcW w:w="4673" w:type="dxa"/>
            <w:gridSpan w:val="2"/>
          </w:tcPr>
          <w:p w14:paraId="4084B46C"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154F0"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574387">
            <w:pPr>
              <w:rPr>
                <w:rFonts w:ascii="Times New Roman" w:hAnsi="Times New Roman" w:cs="Times New Roman"/>
                <w:sz w:val="20"/>
                <w:szCs w:val="20"/>
                <w:shd w:val="clear" w:color="auto" w:fill="FFFFFF"/>
              </w:rPr>
            </w:pPr>
          </w:p>
          <w:p w14:paraId="1090EB03"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0F48E"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574387">
            <w:pPr>
              <w:rPr>
                <w:rFonts w:ascii="Times New Roman" w:hAnsi="Times New Roman" w:cs="Times New Roman"/>
                <w:sz w:val="20"/>
                <w:szCs w:val="20"/>
                <w:shd w:val="clear" w:color="auto" w:fill="FFFFFF"/>
              </w:rPr>
            </w:pPr>
          </w:p>
          <w:p w14:paraId="372279DB"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CB92E"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574387">
            <w:pPr>
              <w:rPr>
                <w:rFonts w:ascii="Times New Roman" w:hAnsi="Times New Roman" w:cs="Times New Roman"/>
                <w:sz w:val="20"/>
                <w:szCs w:val="20"/>
                <w:shd w:val="clear" w:color="auto" w:fill="FFFFFF"/>
              </w:rPr>
            </w:pPr>
          </w:p>
          <w:p w14:paraId="46FC94E8"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821F1"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574387">
            <w:pPr>
              <w:rPr>
                <w:rFonts w:ascii="Times New Roman" w:hAnsi="Times New Roman" w:cs="Times New Roman"/>
                <w:sz w:val="20"/>
                <w:szCs w:val="20"/>
                <w:shd w:val="clear" w:color="auto" w:fill="FFFFFF"/>
              </w:rPr>
            </w:pPr>
          </w:p>
          <w:p w14:paraId="2F4926B8"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9AD3F"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574387">
            <w:pPr>
              <w:rPr>
                <w:rFonts w:ascii="Times New Roman" w:hAnsi="Times New Roman" w:cs="Times New Roman"/>
                <w:sz w:val="20"/>
                <w:szCs w:val="20"/>
                <w:shd w:val="clear" w:color="auto" w:fill="FFFFFF"/>
              </w:rPr>
            </w:pPr>
          </w:p>
          <w:p w14:paraId="717E1E39" w14:textId="77777777" w:rsidR="004351E9" w:rsidRPr="000948FC" w:rsidRDefault="004351E9" w:rsidP="00574387">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DF5BD"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574387">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B02EE"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574387">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574387">
        <w:tc>
          <w:tcPr>
            <w:tcW w:w="4673" w:type="dxa"/>
            <w:gridSpan w:val="2"/>
          </w:tcPr>
          <w:p w14:paraId="093FFBA9" w14:textId="77777777" w:rsidR="004351E9" w:rsidRPr="000948FC" w:rsidRDefault="004351E9" w:rsidP="00574387">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574387">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574387">
        <w:tc>
          <w:tcPr>
            <w:tcW w:w="4673" w:type="dxa"/>
            <w:gridSpan w:val="2"/>
          </w:tcPr>
          <w:p w14:paraId="0B8CF3EE" w14:textId="77777777" w:rsidR="004351E9" w:rsidRPr="000948FC" w:rsidRDefault="004351E9" w:rsidP="00574387">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574387">
            <w:pPr>
              <w:rPr>
                <w:rFonts w:ascii="Times New Roman" w:hAnsi="Times New Roman" w:cs="Times New Roman"/>
                <w:sz w:val="20"/>
                <w:szCs w:val="20"/>
              </w:rPr>
            </w:pPr>
          </w:p>
        </w:tc>
      </w:tr>
      <w:tr w:rsidR="004351E9" w:rsidRPr="000948FC" w14:paraId="2D2306DA" w14:textId="77777777" w:rsidTr="00574387">
        <w:tc>
          <w:tcPr>
            <w:tcW w:w="4673" w:type="dxa"/>
            <w:gridSpan w:val="2"/>
          </w:tcPr>
          <w:p w14:paraId="19EEB78B" w14:textId="77777777" w:rsidR="004351E9" w:rsidRPr="000948FC" w:rsidRDefault="004351E9" w:rsidP="00574387">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574387">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574387">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Все ограничения и допущения, применяемые Оценщиком </w:t>
            </w:r>
            <w:r w:rsidRPr="000948FC">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574387">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27987"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574387">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574387">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5D06E8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4D05180D" w14:textId="77777777" w:rsidTr="00574387">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574387">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574387">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574387">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D2B8C"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574387">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50F64"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223E2"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B346"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4CF6"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6608"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574387">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574387">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574387">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574387">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574387">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574387">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574387">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574387">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574387">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574387">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574387">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574387">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574387">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574387">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0948FC">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0486D2C3" w14:textId="77777777" w:rsidTr="00574387">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574387">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574387">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574387">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574387">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574387">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574387">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574387">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574387">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574387">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574387">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574387">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574387">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574387">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574387">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574387">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574387">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574387">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574387">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574387">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574387">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574387">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574387">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574387">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0948FC">
              <w:rPr>
                <w:rFonts w:ascii="Times New Roman" w:eastAsia="Times New Roman" w:hAnsi="Times New Roman" w:cs="Times New Roman"/>
                <w:sz w:val="24"/>
                <w:szCs w:val="24"/>
                <w:lang w:eastAsia="ru-RU"/>
              </w:rPr>
              <w:lastRenderedPageBreak/>
              <w:t>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6235311C" w14:textId="77777777" w:rsidTr="00574387">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574387">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574387">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574387">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574387">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574387">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574387">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574387">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574387">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574387">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574387">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574387">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Красногорский муниципальный </w:t>
            </w:r>
            <w:r w:rsidRPr="000948FC">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0948FC">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1</w:t>
            </w:r>
          </w:p>
        </w:tc>
      </w:tr>
      <w:tr w:rsidR="000948FC" w:rsidRPr="000948FC" w14:paraId="0D670C0E" w14:textId="77777777" w:rsidTr="00574387">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574387">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574387">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574387">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574387">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574387">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574387">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574387">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574387">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574387">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574387">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0948FC">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75EF8E6F" w14:textId="77777777" w:rsidTr="00574387">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574387">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574387">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574387">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574387">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574387">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574387">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574387">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574387">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4D25" w14:textId="77777777" w:rsidR="00B60141" w:rsidRDefault="00B60141" w:rsidP="00EC61A9">
      <w:pPr>
        <w:spacing w:after="0" w:line="240" w:lineRule="auto"/>
      </w:pPr>
      <w:r>
        <w:separator/>
      </w:r>
    </w:p>
  </w:endnote>
  <w:endnote w:type="continuationSeparator" w:id="0">
    <w:p w14:paraId="6BA27345" w14:textId="77777777" w:rsidR="00B60141" w:rsidRDefault="00B60141"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Arial Unicode MS"/>
    <w:panose1 w:val="02010600030101010101"/>
    <w:charset w:val="86"/>
    <w:family w:val="modern"/>
    <w:pitch w:val="fixed"/>
    <w:sig w:usb0="00000000"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16A3E" w14:textId="77777777" w:rsidR="00B60141" w:rsidRDefault="00B60141" w:rsidP="00EC61A9">
      <w:pPr>
        <w:spacing w:after="0" w:line="240" w:lineRule="auto"/>
      </w:pPr>
      <w:r>
        <w:separator/>
      </w:r>
    </w:p>
  </w:footnote>
  <w:footnote w:type="continuationSeparator" w:id="0">
    <w:p w14:paraId="1E8B1C04" w14:textId="77777777" w:rsidR="00B60141" w:rsidRDefault="00B60141" w:rsidP="00EC61A9">
      <w:pPr>
        <w:spacing w:after="0" w:line="240" w:lineRule="auto"/>
      </w:pPr>
      <w:r>
        <w:continuationSeparator/>
      </w:r>
    </w:p>
  </w:footnote>
  <w:footnote w:id="1">
    <w:p w14:paraId="018DBE32" w14:textId="77777777" w:rsidR="00574387" w:rsidRDefault="00574387"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574387" w:rsidRDefault="00574387"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BDF"/>
    <w:rsid w:val="00054F03"/>
    <w:rsid w:val="0006633D"/>
    <w:rsid w:val="00093741"/>
    <w:rsid w:val="000948FC"/>
    <w:rsid w:val="000A4054"/>
    <w:rsid w:val="000A4144"/>
    <w:rsid w:val="000A6ABC"/>
    <w:rsid w:val="000C5600"/>
    <w:rsid w:val="000C7DC9"/>
    <w:rsid w:val="000D3F5C"/>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541E"/>
    <w:rsid w:val="002A00CB"/>
    <w:rsid w:val="002A2590"/>
    <w:rsid w:val="002B350C"/>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95BA2"/>
    <w:rsid w:val="003B0309"/>
    <w:rsid w:val="003B1345"/>
    <w:rsid w:val="003B54F7"/>
    <w:rsid w:val="003C1233"/>
    <w:rsid w:val="003C3F64"/>
    <w:rsid w:val="003C5DCF"/>
    <w:rsid w:val="003D04E1"/>
    <w:rsid w:val="003E0E2D"/>
    <w:rsid w:val="003E3D46"/>
    <w:rsid w:val="003F4547"/>
    <w:rsid w:val="003F647B"/>
    <w:rsid w:val="00406D0D"/>
    <w:rsid w:val="00415427"/>
    <w:rsid w:val="00421F4A"/>
    <w:rsid w:val="004351E9"/>
    <w:rsid w:val="004403EB"/>
    <w:rsid w:val="00440891"/>
    <w:rsid w:val="004412D9"/>
    <w:rsid w:val="00443E31"/>
    <w:rsid w:val="00446630"/>
    <w:rsid w:val="00447A22"/>
    <w:rsid w:val="00452DA5"/>
    <w:rsid w:val="00457C32"/>
    <w:rsid w:val="00460192"/>
    <w:rsid w:val="00461120"/>
    <w:rsid w:val="00466969"/>
    <w:rsid w:val="00471248"/>
    <w:rsid w:val="00476295"/>
    <w:rsid w:val="0048000B"/>
    <w:rsid w:val="00482122"/>
    <w:rsid w:val="00483DD0"/>
    <w:rsid w:val="00487720"/>
    <w:rsid w:val="004950FB"/>
    <w:rsid w:val="004A1752"/>
    <w:rsid w:val="004B3871"/>
    <w:rsid w:val="004B7FDC"/>
    <w:rsid w:val="004C7C27"/>
    <w:rsid w:val="004E3055"/>
    <w:rsid w:val="004E35B9"/>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387"/>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37ED"/>
    <w:rsid w:val="0074332E"/>
    <w:rsid w:val="00751A07"/>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801A36"/>
    <w:rsid w:val="00811F49"/>
    <w:rsid w:val="008149F8"/>
    <w:rsid w:val="008175E9"/>
    <w:rsid w:val="00824CCE"/>
    <w:rsid w:val="00831159"/>
    <w:rsid w:val="00831262"/>
    <w:rsid w:val="00836056"/>
    <w:rsid w:val="0083652F"/>
    <w:rsid w:val="00846E18"/>
    <w:rsid w:val="00853624"/>
    <w:rsid w:val="00857D18"/>
    <w:rsid w:val="00883116"/>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5495E"/>
    <w:rsid w:val="00955FF3"/>
    <w:rsid w:val="00956035"/>
    <w:rsid w:val="009574B5"/>
    <w:rsid w:val="009650EF"/>
    <w:rsid w:val="00966FC1"/>
    <w:rsid w:val="009701B9"/>
    <w:rsid w:val="00980B97"/>
    <w:rsid w:val="00982A0E"/>
    <w:rsid w:val="00983A8E"/>
    <w:rsid w:val="009904CA"/>
    <w:rsid w:val="00995480"/>
    <w:rsid w:val="00997F2A"/>
    <w:rsid w:val="009A30FB"/>
    <w:rsid w:val="009A47B9"/>
    <w:rsid w:val="009A6433"/>
    <w:rsid w:val="009B59A7"/>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60141"/>
    <w:rsid w:val="00B66448"/>
    <w:rsid w:val="00B669EB"/>
    <w:rsid w:val="00B77402"/>
    <w:rsid w:val="00B837DA"/>
    <w:rsid w:val="00B864B2"/>
    <w:rsid w:val="00B93558"/>
    <w:rsid w:val="00BA32D5"/>
    <w:rsid w:val="00BB27EB"/>
    <w:rsid w:val="00BB5695"/>
    <w:rsid w:val="00BC0B07"/>
    <w:rsid w:val="00BE22A2"/>
    <w:rsid w:val="00BE3926"/>
    <w:rsid w:val="00BF1C11"/>
    <w:rsid w:val="00C00042"/>
    <w:rsid w:val="00C14F2C"/>
    <w:rsid w:val="00C273B9"/>
    <w:rsid w:val="00C46409"/>
    <w:rsid w:val="00C50EA5"/>
    <w:rsid w:val="00C51D39"/>
    <w:rsid w:val="00C610F4"/>
    <w:rsid w:val="00C74329"/>
    <w:rsid w:val="00C80B20"/>
    <w:rsid w:val="00C85BE1"/>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D0BD0"/>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4062C324-83DA-4AA4-A32F-29F59F9D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12" Type="http://schemas.openxmlformats.org/officeDocument/2006/relationships/hyperlink" Target="https://ru.wikipedia.org/wiki/%D0%92%D0%B5%D0%BD%D0%B3%D1%80%D0%B8%D1%8F" TargetMode="External"/><Relationship Id="rId33" Type="http://schemas.openxmlformats.org/officeDocument/2006/relationships/hyperlink" Target="https://ru.wikipedia.org/wiki/%D0%AD%D1%81%D1%82%D0%BE%D0%BD%D0%B8%D1%8F" TargetMode="External"/><Relationship Id="rId108" Type="http://schemas.openxmlformats.org/officeDocument/2006/relationships/hyperlink" Target="https://ru.wikipedia.org/wiki/%D0%9B%D0%B0%D1%82%D0%B2%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5" Type="http://schemas.openxmlformats.org/officeDocument/2006/relationships/hyperlink" Target="https://ru.wikipedia.org/wiki/%D0%93%D0%BE%D0%BD%D0%BA%D0%BE%D0%BD%D0%B3"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82" Type="http://schemas.openxmlformats.org/officeDocument/2006/relationships/hyperlink" Target="https://ru.wikipedia.org/wiki/%D0%90%D0%BB%D0%B1%D0%B0%D0%BD%D0%B8%D1%8F" TargetMode="External"/><Relationship Id="rId217" Type="http://schemas.openxmlformats.org/officeDocument/2006/relationships/hyperlink" Target="https://ru.wikipedia.org/wiki/%D0%93%D1%80%D0%B5%D1%86%D0%B8%D1%8F" TargetMode="External"/><Relationship Id="rId6" Type="http://schemas.openxmlformats.org/officeDocument/2006/relationships/footnotes" Target="footnotes.xm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5" Type="http://schemas.openxmlformats.org/officeDocument/2006/relationships/hyperlink" Target="https://ru.wikipedia.org/wiki/%D0%A3%D1%80%D1%83%D0%B3%D0%B2%D0%B0%D0%B9"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51" Type="http://schemas.openxmlformats.org/officeDocument/2006/relationships/hyperlink" Target="https://ru.wikipedia.org/wiki/%D0%A7%D0%B5%D1%80%D0%BD%D0%BE%D0%B3%D0%BE%D1%80%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7" Type="http://schemas.openxmlformats.org/officeDocument/2006/relationships/hyperlink" Target="https://ru.wikipedia.org/wiki/%D0%AD%D1%81%D1%82%D0%BE%D0%BD%D0%B8%D1%8F"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20" Type="http://schemas.openxmlformats.org/officeDocument/2006/relationships/hyperlink" Target="https://ru.wikipedia.org/wiki/%D0%AD%D1%81%D1%82%D0%BE%D0%BD%D0%B8%D1%8F" TargetMode="External"/><Relationship Id="rId141" Type="http://schemas.openxmlformats.org/officeDocument/2006/relationships/hyperlink" Target="https://ru.wikipedia.org/wiki/%D0%9F%D0%B0%D0%BD%D0%B0%D0%BC%D0%B0" TargetMode="External"/><Relationship Id="rId7" Type="http://schemas.openxmlformats.org/officeDocument/2006/relationships/endnotes" Target="endnotes.xm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8" Type="http://schemas.openxmlformats.org/officeDocument/2006/relationships/hyperlink" Target="https://ru.wikipedia.org/wiki/%D0%98%D0%B7%D1%80%D0%B0%D0%B8%D0%BB%D1%8C" TargetMode="External"/><Relationship Id="rId239" Type="http://schemas.openxmlformats.org/officeDocument/2006/relationships/hyperlink" Target="https://ru.wikipedia.org/wiki/%D0%A3%D1%80%D1%83%D0%B3%D0%B2%D0%B0%D0%B9" TargetMode="External"/><Relationship Id="rId24" Type="http://schemas.openxmlformats.org/officeDocument/2006/relationships/hyperlink" Target="https://ru.wikipedia.org/wiki/%D0%9C%D0%BE%D0%BD%D0%B3%D0%BE%D0%BB%D0%B8%D1%8F"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31" Type="http://schemas.openxmlformats.org/officeDocument/2006/relationships/hyperlink" Target="https://ru.wikipedia.org/wiki/%D0%98%D0%B7%D1%80%D0%B0%D0%B8%D0%BB%D1%8C"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8" Type="http://schemas.openxmlformats.org/officeDocument/2006/relationships/hyperlink" Target="https://ru.wikipedia.org/wiki/%D0%90%D0%BB%D0%B1%D0%B0%D0%BD%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230" Type="http://schemas.openxmlformats.org/officeDocument/2006/relationships/hyperlink" Target="https://ru.wikipedia.org/wiki/%D0%A0%D1%83%D0%BC%D1%8B%D0%BD%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220" Type="http://schemas.openxmlformats.org/officeDocument/2006/relationships/hyperlink" Target="https://ru.wikipedia.org/wiki/%D0%93%D0%BE%D0%BD%D0%BA%D0%BE%D0%BD%D0%B3"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7" Type="http://schemas.openxmlformats.org/officeDocument/2006/relationships/hyperlink" Target="https://ru.wikipedia.org/wiki/%D0%93%D0%BE%D0%BD%D0%BA%D0%BE%D0%BD%D0%B3"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24" Type="http://schemas.openxmlformats.org/officeDocument/2006/relationships/hyperlink" Target="https://ru.wikipedia.org/wiki/%D0%90%D0%BB%D0%B1%D0%B0%D0%BD%D0%B8%D1%8F" TargetMode="External"/><Relationship Id="rId70" Type="http://schemas.openxmlformats.org/officeDocument/2006/relationships/hyperlink" Target="https://ru.wikipedia.org/wiki/%D0%92%D0%B5%D0%BD%D0%B3%D1%80%D0%B8%D1%8F" TargetMode="External"/><Relationship Id="rId91" Type="http://schemas.openxmlformats.org/officeDocument/2006/relationships/hyperlink" Target="https://ru.wikipedia.org/wiki/%D0%AD%D1%81%D1%82%D0%BE%D0%BD%D0%B8%D1%8F" TargetMode="External"/><Relationship Id="rId145" Type="http://schemas.openxmlformats.org/officeDocument/2006/relationships/hyperlink" Target="https://ru.wikipedia.org/wiki/%D0%A1%D0%BB%D0%BE%D0%B2%D0%B5%D0%BD%D0%B8%D1%8F" TargetMode="External"/><Relationship Id="rId166" Type="http://schemas.openxmlformats.org/officeDocument/2006/relationships/hyperlink" Target="https://ru.wikipedia.org/wiki/%D0%9B%D0%B0%D1%82%D0%B2%D0%B8%D1%8F" TargetMode="External"/><Relationship Id="rId187" Type="http://schemas.openxmlformats.org/officeDocument/2006/relationships/hyperlink" Target="https://ru.wikipedia.org/wiki/%D0%92%D1%8C%D0%B5%D1%82%D0%BD%D0%B0%D0%BC" TargetMode="External"/><Relationship Id="rId1" Type="http://schemas.openxmlformats.org/officeDocument/2006/relationships/customXml" Target="../customXml/item1.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60" Type="http://schemas.openxmlformats.org/officeDocument/2006/relationships/hyperlink" Target="https://ru.wikipedia.org/wiki/%D0%A5%D0%BE%D1%80%D0%B2%D0%B0%D1%82%D0%B8%D1%8F" TargetMode="External"/><Relationship Id="rId81" Type="http://schemas.openxmlformats.org/officeDocument/2006/relationships/hyperlink" Target="https://ru.wikipedia.org/wiki/%D0%A0%D0%B5%D1%81%D0%BF%D1%83%D0%B1%D0%BB%D0%B8%D0%BA%D0%B0_%D0%9C%D0%B0%D0%BA%D0%B5%D0%B4%D0%BE%D0%BD%D0%B8%D1%8F" TargetMode="External"/><Relationship Id="rId135" Type="http://schemas.openxmlformats.org/officeDocument/2006/relationships/hyperlink" Target="https://ru.wikipedia.org/wiki/%D0%9A%D0%9D%D0%94%D0%A0"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202" Type="http://schemas.openxmlformats.org/officeDocument/2006/relationships/hyperlink" Target="https://ru.wikipedia.org/wiki/%D0%A1%D0%BB%D0%BE%D0%B2%D0%B0%D0%BA%D0%B8%D1%8F" TargetMode="External"/><Relationship Id="rId223" Type="http://schemas.openxmlformats.org/officeDocument/2006/relationships/hyperlink" Target="https://ru.wikipedia.org/wiki/%D0%9A%D1%83%D0%B1%D0%B0"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50" Type="http://schemas.openxmlformats.org/officeDocument/2006/relationships/hyperlink" Target="https://ru.wikipedia.org/wiki/%D0%9B%D0%B0%D1%82%D0%B2%D0%B8%D1%8F" TargetMode="External"/><Relationship Id="rId104" Type="http://schemas.openxmlformats.org/officeDocument/2006/relationships/hyperlink" Target="https://ru.wikipedia.org/wiki/%D0%93%D0%BE%D0%BD%D0%BA%D0%BE%D0%BD%D0%B3" TargetMode="External"/><Relationship Id="rId125" Type="http://schemas.openxmlformats.org/officeDocument/2006/relationships/hyperlink" Target="https://ru.wikipedia.org/wiki/%D0%90%D0%BB%D0%B6%D0%B8%D1%8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213" Type="http://schemas.openxmlformats.org/officeDocument/2006/relationships/hyperlink" Target="https://ru.wikipedia.org/wiki/%D0%91%D0%BE%D0%BB%D0%B3%D0%B0%D1%80%D0%B8%D1%8F" TargetMode="External"/><Relationship Id="rId234" Type="http://schemas.openxmlformats.org/officeDocument/2006/relationships/hyperlink" Target="https://ru.wikipedia.org/wiki/%D0%A5%D0%BE%D1%80%D0%B2%D0%B0%D1%82%D0%B8%D1%8F"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40" Type="http://schemas.openxmlformats.org/officeDocument/2006/relationships/hyperlink" Target="https://ru.wikipedia.org/wiki/%D0%91%D0%BE%D1%81%D0%BD%D0%B8%D1%8F_%D0%B8_%D0%93%D0%B5%D1%80%D1%86%D0%B5%D0%B3%D0%BE%D0%B2%D0%B8%D0%BD%D0%B0" TargetMode="External"/><Relationship Id="rId115" Type="http://schemas.openxmlformats.org/officeDocument/2006/relationships/hyperlink" Target="https://ru.wikipedia.org/wiki/%D0%A1%D0%BB%D0%BE%D0%B2%D0%B0%D0%BA%D0%B8%D1%8F"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30" Type="http://schemas.openxmlformats.org/officeDocument/2006/relationships/hyperlink" Target="https://ru.wikipedia.org/wiki/%D0%A2%D1%83%D0%BD%D0%B8%D1%81"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189" Type="http://schemas.openxmlformats.org/officeDocument/2006/relationships/hyperlink" Target="https://ru.wikipedia.org/wiki/%D0%98%D0%B7%D1%80%D0%B0%D0%B8%D0%BB%D1%8C"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5" Type="http://schemas.openxmlformats.org/officeDocument/2006/relationships/hyperlink" Target="https://ru.wikipedia.org/wiki/%D0%A7%D0%B5%D1%85%D0%B8%D1%8F"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179" Type="http://schemas.openxmlformats.org/officeDocument/2006/relationships/hyperlink" Target="https://ru.wikipedia.org/wiki/%D0%A1%D0%B5%D1%80%D0%B1%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5" Type="http://schemas.openxmlformats.org/officeDocument/2006/relationships/hyperlink" Target="https://ru.wikipedia.org/wiki/%D0%9B%D0%B8%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B180-9CB9-4484-91F1-45757BEC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29858</Words>
  <Characters>170195</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Алёна Викторовна</cp:lastModifiedBy>
  <cp:revision>3</cp:revision>
  <cp:lastPrinted>2017-05-04T11:18:00Z</cp:lastPrinted>
  <dcterms:created xsi:type="dcterms:W3CDTF">2022-12-09T05:09:00Z</dcterms:created>
  <dcterms:modified xsi:type="dcterms:W3CDTF">2022-12-09T05:09:00Z</dcterms:modified>
</cp:coreProperties>
</file>